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/>
          <w:b/>
          <w:bCs/>
          <w:lang w:val="ru-RU"/>
        </w:rPr>
      </w:pPr>
      <w:r>
        <w:rPr>
          <w:b/>
          <w:bCs/>
          <w:lang w:val="ru-RU"/>
        </w:rPr>
        <w:t>Утверждаю________________</w:t>
      </w:r>
    </w:p>
    <w:p>
      <w:pPr>
        <w:pStyle w:val="Normal"/>
        <w:jc w:val="right"/>
        <w:rPr>
          <w:b/>
          <w:b/>
          <w:bCs/>
          <w:lang w:val="ru-RU"/>
        </w:rPr>
      </w:pPr>
      <w:r>
        <w:rPr>
          <w:b/>
          <w:bCs/>
          <w:sz w:val="24"/>
          <w:szCs w:val="24"/>
          <w:lang w:val="ru-RU"/>
        </w:rPr>
        <w:t>Главный врач  Айманов Н.Б.</w:t>
      </w:r>
    </w:p>
    <w:p>
      <w:pPr>
        <w:pStyle w:val="Normal"/>
        <w:jc w:val="center"/>
        <w:rPr>
          <w:sz w:val="18"/>
          <w:szCs w:val="18"/>
        </w:rPr>
      </w:pPr>
      <w:r>
        <w:rPr/>
      </w:r>
    </w:p>
    <w:p>
      <w:pPr>
        <w:pStyle w:val="Normal"/>
        <w:jc w:val="center"/>
        <w:rPr/>
      </w:pPr>
      <w:r>
        <w:rPr>
          <w:sz w:val="18"/>
          <w:szCs w:val="18"/>
        </w:rPr>
        <w:t xml:space="preserve">Объявление </w:t>
      </w:r>
    </w:p>
    <w:p>
      <w:pPr>
        <w:pStyle w:val="NormalWeb"/>
        <w:spacing w:before="0" w:after="0"/>
        <w:ind w:firstLine="709"/>
        <w:jc w:val="center"/>
        <w:rPr/>
      </w:pPr>
      <w:r>
        <w:rPr>
          <w:b/>
          <w:sz w:val="18"/>
          <w:szCs w:val="18"/>
        </w:rPr>
        <w:t>КГП на ПХВ «Центральная районная больница района имени Габита Мусрепова»</w:t>
      </w:r>
      <w:r>
        <w:rPr>
          <w:b/>
          <w:bCs/>
        </w:rPr>
        <w:t xml:space="preserve"> </w:t>
      </w:r>
    </w:p>
    <w:p>
      <w:pPr>
        <w:pStyle w:val="NormalWeb"/>
        <w:spacing w:before="0" w:after="0"/>
        <w:ind w:firstLine="709"/>
        <w:jc w:val="center"/>
        <w:rPr/>
      </w:pPr>
      <w:r>
        <w:rPr>
          <w:b/>
          <w:bCs/>
          <w:sz w:val="18"/>
          <w:szCs w:val="18"/>
        </w:rPr>
        <w:t>КГУ «УЗ акимата СКО»</w:t>
      </w:r>
    </w:p>
    <w:p>
      <w:pPr>
        <w:pStyle w:val="Normal"/>
        <w:jc w:val="center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объявляет о проведении закупа</w:t>
      </w:r>
    </w:p>
    <w:p>
      <w:pPr>
        <w:pStyle w:val="Normal"/>
        <w:jc w:val="center"/>
        <w:rPr>
          <w:b/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медицинской техники для оказания ГОБМП  </w:t>
      </w:r>
    </w:p>
    <w:p>
      <w:pPr>
        <w:pStyle w:val="Normal"/>
        <w:jc w:val="center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способом запроса ценовых предложений посредством электронных закупок</w:t>
      </w:r>
    </w:p>
    <w:p>
      <w:pPr>
        <w:pStyle w:val="Normal"/>
        <w:jc w:val="center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ind w:firstLine="708"/>
        <w:rPr/>
      </w:pPr>
      <w:r>
        <w:rPr>
          <w:b/>
          <w:sz w:val="18"/>
          <w:szCs w:val="18"/>
        </w:rPr>
        <w:t>Заказчик/организатор государственных закупок</w:t>
      </w:r>
      <w:r>
        <w:rPr>
          <w:sz w:val="18"/>
          <w:szCs w:val="18"/>
        </w:rPr>
        <w:t>: КГП на ПХВ «Центральная районная больница района имени Габита Мусрепова»</w:t>
      </w:r>
      <w:r>
        <w:rPr>
          <w:b/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>КГУ «УЗ акимата СКО»</w:t>
      </w:r>
      <w:r>
        <w:rPr>
          <w:sz w:val="18"/>
          <w:szCs w:val="18"/>
        </w:rPr>
        <w:t>, расположенно по адресу 150400,РК. СКО, район имени Габита Мусрепова, с. Новоишимское. ул. Мира, д.1 .</w:t>
      </w:r>
    </w:p>
    <w:p>
      <w:pPr>
        <w:pStyle w:val="NormalWeb"/>
        <w:spacing w:lineRule="auto" w:line="360" w:before="0" w:after="0"/>
        <w:ind w:firstLine="709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  <w:u w:val="single"/>
          <w:lang w:val="kk-KZ"/>
        </w:rPr>
        <w:t>Проведение закупа способом запроса ценовых предложений следующих товаров</w:t>
      </w:r>
      <w:r>
        <w:rPr>
          <w:sz w:val="18"/>
          <w:szCs w:val="18"/>
          <w:lang w:val="kk-KZ"/>
        </w:rPr>
        <w:t>:</w:t>
      </w:r>
    </w:p>
    <w:tbl>
      <w:tblPr>
        <w:tblStyle w:val="a4"/>
        <w:tblW w:w="14456" w:type="dxa"/>
        <w:jc w:val="left"/>
        <w:tblInd w:w="-35" w:type="dxa"/>
        <w:tblCellMar>
          <w:top w:w="0" w:type="dxa"/>
          <w:left w:w="73" w:type="dxa"/>
          <w:bottom w:w="0" w:type="dxa"/>
          <w:right w:w="108" w:type="dxa"/>
        </w:tblCellMar>
        <w:tblLook w:val="04a0"/>
      </w:tblPr>
      <w:tblGrid>
        <w:gridCol w:w="391"/>
        <w:gridCol w:w="1843"/>
        <w:gridCol w:w="567"/>
        <w:gridCol w:w="7798"/>
        <w:gridCol w:w="741"/>
        <w:gridCol w:w="1468"/>
        <w:gridCol w:w="1647"/>
      </w:tblGrid>
      <w:tr>
        <w:trPr/>
        <w:tc>
          <w:tcPr>
            <w:tcW w:w="391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>
              <w:rPr>
                <w:sz w:val="16"/>
                <w:szCs w:val="16"/>
              </w:rPr>
              <w:t>п/п</w:t>
            </w:r>
          </w:p>
        </w:tc>
        <w:tc>
          <w:tcPr>
            <w:tcW w:w="1843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медицинской техники</w:t>
            </w:r>
          </w:p>
        </w:tc>
        <w:tc>
          <w:tcPr>
            <w:tcW w:w="56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ind w:left="0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Ед.измер.</w:t>
            </w:r>
          </w:p>
        </w:tc>
        <w:tc>
          <w:tcPr>
            <w:tcW w:w="7798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Характеристика</w:t>
            </w:r>
          </w:p>
        </w:tc>
        <w:tc>
          <w:tcPr>
            <w:tcW w:w="741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Кол-во</w:t>
            </w:r>
          </w:p>
        </w:tc>
        <w:tc>
          <w:tcPr>
            <w:tcW w:w="1468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Цена</w:t>
            </w:r>
          </w:p>
        </w:tc>
        <w:tc>
          <w:tcPr>
            <w:tcW w:w="164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выделенная для закупа</w:t>
            </w:r>
          </w:p>
        </w:tc>
      </w:tr>
      <w:tr>
        <w:trPr/>
        <w:tc>
          <w:tcPr>
            <w:tcW w:w="391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43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Кровать акушерская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функциональная, механическая, трансформер.</w:t>
            </w:r>
          </w:p>
        </w:tc>
        <w:tc>
          <w:tcPr>
            <w:tcW w:w="56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7798" w:type="dxa"/>
            <w:tcBorders/>
            <w:shd w:fill="auto" w:val="clear"/>
            <w:tcMar>
              <w:left w:w="73" w:type="dxa"/>
            </w:tcMar>
          </w:tcPr>
          <w:p>
            <w:pPr>
              <w:pStyle w:val="NormalWeb"/>
              <w:spacing w:lineRule="auto" w:line="240" w:before="0" w:after="0"/>
              <w:rPr/>
            </w:pPr>
            <w:r>
              <w:rPr>
                <w:sz w:val="16"/>
                <w:szCs w:val="16"/>
              </w:rPr>
              <w:t xml:space="preserve">Кровать акушерская 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функциональная, механическая, трансформер.</w:t>
            </w:r>
            <w:r>
              <w:rPr>
                <w:sz w:val="16"/>
                <w:szCs w:val="16"/>
              </w:rPr>
              <w:t>предназначена для размещения на ней рожениц в течение всего периода нахождения в стационаре до родов, во время родового акта, после родов, а также для выполнения акушерских неполостных операций и манипуляций. Также, кровать может использоваться в качестве кресла при обследованиях.</w:t>
            </w:r>
          </w:p>
          <w:p>
            <w:pPr>
              <w:pStyle w:val="NormalWeb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6"/>
                <w:szCs w:val="16"/>
                <w:lang w:val="ru-RU" w:eastAsia="ru-RU"/>
              </w:rPr>
              <w:t>Кровать представляет собой </w:t>
            </w:r>
            <w:r>
              <w:rPr>
                <w:rFonts w:eastAsia="Times New Roman" w:cs="Times New Roman"/>
                <w:b w:val="false"/>
                <w:bCs w:val="false"/>
                <w:i/>
                <w:iCs/>
                <w:color w:val="000000"/>
                <w:sz w:val="16"/>
                <w:szCs w:val="16"/>
                <w:lang w:val="ru-RU" w:eastAsia="ru-RU"/>
              </w:rPr>
              <w:t>неразборную конструкцию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16"/>
                <w:szCs w:val="16"/>
                <w:lang w:val="ru-RU" w:eastAsia="ru-RU"/>
              </w:rPr>
              <w:t>, выполненную в виде сварного каркаса, 2 торцевых спинок, двухсекционного ложа неподвижной панели и односекционного ложа выдвижной панели:</w:t>
            </w:r>
          </w:p>
          <w:p>
            <w:pPr>
              <w:pStyle w:val="NormalWeb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• </w:t>
            </w:r>
            <w:r>
              <w:rPr>
                <w:sz w:val="16"/>
                <w:szCs w:val="16"/>
              </w:rPr>
              <w:t>каркас из стальных труб с полимерно-порошковым покрытием;</w:t>
            </w:r>
          </w:p>
          <w:p>
            <w:pPr>
              <w:pStyle w:val="NormalWeb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16"/>
                <w:szCs w:val="16"/>
                <w:lang w:val="ru-RU" w:eastAsia="ru-RU"/>
              </w:rPr>
              <w:t xml:space="preserve">   • 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16"/>
                <w:szCs w:val="16"/>
                <w:lang w:val="ru-RU" w:eastAsia="ru-RU"/>
              </w:rPr>
              <w:t>быстросъёмные торцевые спинки из стальных труб с полимерно-порошковым покрытием, оснащены вставкой из ЛДСП. </w:t>
              <w:br/>
              <w:t>   • двухсекционное ложе неподвижной панели: спинная секция из стального листа толщиной 0,8 мм с полимерно-порошковым покрытием, тазобедренная секция из нержавеющей стали толщиной 0,8 мм; </w:t>
              <w:br/>
              <w:t>   • односекционное ложе выдвижной панели: ножная секция из пластика толщиной 4 мм. </w:t>
              <w:br/>
            </w: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Регулировка высоты 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16"/>
                <w:szCs w:val="16"/>
                <w:lang w:val="ru-RU" w:eastAsia="ru-RU"/>
              </w:rPr>
              <w:t>ложа над полом осуществляется с помощью</w:t>
            </w: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гидропривода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16"/>
                <w:szCs w:val="16"/>
                <w:lang w:val="ru-RU" w:eastAsia="ru-RU"/>
              </w:rPr>
              <w:t>.</w:t>
            </w: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  <w:br/>
              <w:t>Регулировка спинной секции,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16"/>
                <w:szCs w:val="16"/>
                <w:lang w:val="ru-RU" w:eastAsia="ru-RU"/>
              </w:rPr>
              <w:t> а также </w:t>
            </w: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ложа в сторону головы и в сторону ног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16"/>
                <w:szCs w:val="16"/>
                <w:lang w:val="ru-RU" w:eastAsia="ru-RU"/>
              </w:rPr>
              <w:t> осуществляется с помощью </w:t>
            </w: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пневмопружин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16"/>
                <w:szCs w:val="16"/>
                <w:lang w:val="ru-RU" w:eastAsia="ru-RU"/>
              </w:rPr>
              <w:t>. </w:t>
              <w:br/>
              <w:t>Кровать комплектуется следующим приспособлениями: </w:t>
              <w:br/>
              <w:t>   • 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16"/>
                <w:szCs w:val="16"/>
                <w:u w:val="single"/>
                <w:lang w:val="ru-RU" w:eastAsia="ru-RU"/>
              </w:rPr>
              <w:t>Боковые ограждения: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16"/>
                <w:szCs w:val="16"/>
                <w:lang w:val="ru-RU" w:eastAsia="ru-RU"/>
              </w:rPr>
              <w:t> </w:t>
              <w:br/>
              <w:t>   − изготовлены из стальных труб с полимерно-порошковым покрытием; </w:t>
              <w:br/>
              <w:t>   − устанавливаются на планках-направляющих, расположенных на боковых сторонах спинной секции. </w:t>
              <w:br/>
              <w:t>   • 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16"/>
                <w:szCs w:val="16"/>
                <w:u w:val="single"/>
                <w:lang w:val="ru-RU" w:eastAsia="ru-RU"/>
              </w:rPr>
              <w:t>Матрац неподвижной панели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16"/>
                <w:szCs w:val="16"/>
                <w:lang w:val="ru-RU" w:eastAsia="ru-RU"/>
              </w:rPr>
              <w:t>: </w:t>
              <w:br/>
              <w:t>   − изготовлен из пенополиуретана толщиной 50 мм в съемном чехле из винилискожи. </w:t>
              <w:br/>
              <w:t>   − крепится при помощи "липучек". </w:t>
              <w:br/>
              <w:t>   • 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16"/>
                <w:szCs w:val="16"/>
                <w:u w:val="single"/>
                <w:lang w:val="ru-RU" w:eastAsia="ru-RU"/>
              </w:rPr>
              <w:t>Матрац выдвижной панели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16"/>
                <w:szCs w:val="16"/>
                <w:lang w:val="ru-RU" w:eastAsia="ru-RU"/>
              </w:rPr>
              <w:t>: </w:t>
              <w:br/>
              <w:t>   − изготовлен из пенополиуретана толщиной 100 мм в съемном чехле из винилискожи. </w:t>
              <w:br/>
              <w:t>   • 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16"/>
                <w:szCs w:val="16"/>
                <w:u w:val="single"/>
                <w:lang w:val="ru-RU" w:eastAsia="ru-RU"/>
              </w:rPr>
              <w:t>Опоры для стоп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16"/>
                <w:szCs w:val="16"/>
                <w:lang w:val="ru-RU" w:eastAsia="ru-RU"/>
              </w:rPr>
              <w:t>: </w:t>
              <w:br/>
              <w:t>   − изготовлены из стальной трубы и обтянут съемным чехлом из винилискожи с амортизатором; </w:t>
              <w:br/>
              <w:t>   − устанавливаются на месте съемной торцевой спинки выдвижной панели. </w:t>
              <w:br/>
              <w:t>   − расположены под углом 90° относительно ложа. </w:t>
              <w:br/>
              <w:t>   • 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16"/>
                <w:szCs w:val="16"/>
                <w:u w:val="single"/>
                <w:lang w:val="ru-RU" w:eastAsia="ru-RU"/>
              </w:rPr>
              <w:t>Подколенники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16"/>
                <w:szCs w:val="16"/>
                <w:lang w:val="ru-RU" w:eastAsia="ru-RU"/>
              </w:rPr>
              <w:t>: </w:t>
              <w:br/>
              <w:t>   − изготовлены из стального листа и обтянуты съемным чехлом из винилискожи со вставкой из пенополиуретана; </w:t>
              <w:br/>
              <w:t>   − крепятся на планках-направляющих, расположенных на боковых сторонах тазовой секции, и регулируются по высоте и углу наклона с последующей фиксацией при помощи зажимов; </w:t>
              <w:br/>
              <w:t>   − укомплектованы ремнями, фиксирующими голень. </w:t>
              <w:br/>
              <w:t>   • 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16"/>
                <w:szCs w:val="16"/>
                <w:u w:val="single"/>
                <w:lang w:val="ru-RU" w:eastAsia="ru-RU"/>
              </w:rPr>
              <w:t>Ручки для потуг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16"/>
                <w:szCs w:val="16"/>
                <w:lang w:val="ru-RU" w:eastAsia="ru-RU"/>
              </w:rPr>
              <w:t>: </w:t>
              <w:br/>
              <w:t>   − изготовлены из стальных труб с полимерно-порошковым покрытием, оснащены термоусадочной пленкой; </w:t>
              <w:br/>
              <w:t>    − устанавливаются на боковых планках-направляющих тазобедренной секции, регулируются по направляющей вдоль тазовой секции. </w:t>
              <w:br/>
              <w:t>   • 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16"/>
                <w:szCs w:val="16"/>
                <w:u w:val="single"/>
                <w:lang w:val="ru-RU" w:eastAsia="ru-RU"/>
              </w:rPr>
              <w:t>Тазик (для сбора жидкости)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16"/>
                <w:szCs w:val="16"/>
                <w:lang w:val="ru-RU" w:eastAsia="ru-RU"/>
              </w:rPr>
              <w:t>: </w:t>
              <w:br/>
              <w:t>   − изготовлен из нержавеющей стали толщиной 0,5 мм; </w:t>
              <w:br/>
              <w:t>   − устанавливается в кассету, расположенную под основанием ложа кровати, при необходимости может быть выдвинут. </w:t>
              <w:br/>
              <w:t>По боковым сторонам кровати установлены пластмассовые угловые роликовые бамперы, диаметром 100 мм. </w:t>
              <w:br/>
              <w:t>Кровать установлена на 4 самоориентирующиеся колеса, диаметром 125 мм, с индивидуальным тормозом каждого колеса. </w:t>
              <w:br/>
              <w:t>Изделие поставляется </w:t>
            </w:r>
            <w:r>
              <w:rPr>
                <w:rFonts w:eastAsia="Times New Roman" w:cs="Times New Roman"/>
                <w:b w:val="false"/>
                <w:bCs w:val="false"/>
                <w:i/>
                <w:iCs/>
                <w:color w:val="000000"/>
                <w:sz w:val="16"/>
                <w:szCs w:val="16"/>
                <w:lang w:val="ru-RU" w:eastAsia="ru-RU"/>
              </w:rPr>
              <w:t>в собранном виде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16"/>
                <w:szCs w:val="16"/>
                <w:lang w:val="ru-RU" w:eastAsia="ru-RU"/>
              </w:rPr>
              <w:t> в гофрокартонной упаковке и/или в деревянной обрешетке.</w:t>
            </w: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  <w:br/>
              <w:t>Стандартная комплектация: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16"/>
                <w:szCs w:val="16"/>
                <w:lang w:val="ru-RU" w:eastAsia="ru-RU"/>
              </w:rPr>
              <w:t> </w:t>
              <w:br/>
              <w:t>   • Боковые ограждения (2 штуки) </w:t>
              <w:br/>
              <w:t>   • Матрац выдвижной панели </w:t>
              <w:br/>
              <w:t>   • Матрац спинной и тазовой секций неподвижной панели </w:t>
              <w:br/>
              <w:t>   • Опоры для стоп (2 штуки) </w:t>
              <w:br/>
              <w:t>   • Подколенники (2 штуки) </w:t>
              <w:br/>
              <w:t>   • Ручки для потуг (2 штуки) </w:t>
              <w:br/>
              <w:t>   • Тазик (для сбора жидкости) </w:t>
              <w:br/>
              <w:t>   • Тазик почкообразный</w:t>
            </w: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  <w:br/>
              <w:t>Дополнительная комплектация: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16"/>
                <w:szCs w:val="16"/>
                <w:lang w:val="ru-RU" w:eastAsia="ru-RU"/>
              </w:rPr>
              <w:t> </w:t>
              <w:br/>
              <w:t>   • Опорная дуга </w:t>
              <w:br/>
              <w:t>   • Столик для инъекций </w:t>
              <w:br/>
              <w:t>   • Тазик со сливом </w:t>
              <w:br/>
              <w:t>   • Штатив для вливаний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sz w:val="16"/>
                <w:szCs w:val="16"/>
              </w:rPr>
              <w:t>Срок гарантийного обслуживания- не менее 37 месяцев с момента ввода оборудования в эсплуатацию.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sz w:val="16"/>
                <w:szCs w:val="16"/>
              </w:rPr>
              <w:t>Срок поставки- в течении 15 календарных дней с момента подписания договора.</w:t>
            </w:r>
          </w:p>
        </w:tc>
        <w:tc>
          <w:tcPr>
            <w:tcW w:w="741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468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16"/>
                <w:szCs w:val="16"/>
                <w:lang w:val="en-US"/>
              </w:rPr>
              <w:t>1 450</w:t>
            </w:r>
            <w:r>
              <w:rPr>
                <w:sz w:val="16"/>
                <w:szCs w:val="16"/>
              </w:rPr>
              <w:t xml:space="preserve"> 000 тг.</w:t>
            </w:r>
          </w:p>
        </w:tc>
        <w:tc>
          <w:tcPr>
            <w:tcW w:w="1647" w:type="dxa"/>
            <w:tcBorders/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  <w:lang w:val="en-US"/>
              </w:rPr>
              <w:t>450</w:t>
            </w:r>
            <w:r>
              <w:rPr>
                <w:sz w:val="16"/>
                <w:szCs w:val="16"/>
              </w:rPr>
              <w:t> 000тг.</w:t>
            </w:r>
          </w:p>
        </w:tc>
      </w:tr>
    </w:tbl>
    <w:p>
      <w:pPr>
        <w:pStyle w:val="NormalWeb"/>
        <w:shd w:val="clear" w:color="auto" w:fill="FFFFFF"/>
        <w:spacing w:lineRule="auto" w:line="360" w:before="0" w:after="0"/>
        <w:ind w:firstLine="709"/>
        <w:rPr>
          <w:sz w:val="16"/>
          <w:szCs w:val="16"/>
          <w:lang w:val="kk-KZ"/>
        </w:rPr>
      </w:pPr>
      <w:r>
        <w:rPr>
          <w:sz w:val="16"/>
          <w:szCs w:val="16"/>
          <w:lang w:val="kk-KZ"/>
        </w:rPr>
        <w:t>Потенциальный Поставщик предоставляет документы согласно пункта 106 Правил.</w:t>
      </w:r>
    </w:p>
    <w:p>
      <w:pPr>
        <w:pStyle w:val="Normal"/>
        <w:ind w:firstLine="708"/>
        <w:rPr>
          <w:b/>
          <w:b/>
          <w:sz w:val="16"/>
          <w:szCs w:val="16"/>
        </w:rPr>
      </w:pPr>
      <w:r>
        <w:rPr>
          <w:b/>
          <w:sz w:val="16"/>
          <w:szCs w:val="16"/>
        </w:rPr>
        <w:t>Срок подачи ценовых предложений потенциальных поставщиков:</w:t>
      </w:r>
    </w:p>
    <w:p>
      <w:pPr>
        <w:pStyle w:val="Normal"/>
        <w:ind w:firstLine="708"/>
        <w:rPr/>
      </w:pPr>
      <w:r>
        <w:rPr>
          <w:sz w:val="16"/>
          <w:szCs w:val="16"/>
        </w:rPr>
        <w:t>- начало предоставления ценовых предложений – с 10 ч. 00 мин 27.11.2017г.</w:t>
      </w:r>
    </w:p>
    <w:p>
      <w:pPr>
        <w:pStyle w:val="Normal"/>
        <w:ind w:firstLine="708"/>
        <w:rPr/>
      </w:pPr>
      <w:r>
        <w:rPr>
          <w:sz w:val="16"/>
          <w:szCs w:val="16"/>
        </w:rPr>
        <w:t>- окончание предоставления ценовых предложений - до 10 ч. 00 мин 05.12.2017г.</w:t>
      </w:r>
    </w:p>
    <w:p>
      <w:pPr>
        <w:pStyle w:val="Normal"/>
        <w:ind w:firstLine="708"/>
        <w:rPr/>
      </w:pPr>
      <w:r>
        <w:rPr>
          <w:b/>
          <w:sz w:val="16"/>
          <w:szCs w:val="16"/>
        </w:rPr>
        <w:t>Дата, время и место вскрытия конвертов с ценовыми предложениями</w:t>
      </w:r>
    </w:p>
    <w:p>
      <w:pPr>
        <w:pStyle w:val="Normal"/>
        <w:ind w:firstLine="708"/>
        <w:rPr/>
      </w:pPr>
      <w:r>
        <w:rPr>
          <w:b/>
          <w:sz w:val="16"/>
          <w:szCs w:val="16"/>
        </w:rPr>
        <w:t>-</w:t>
      </w:r>
      <w:r>
        <w:rPr>
          <w:sz w:val="16"/>
          <w:szCs w:val="16"/>
        </w:rPr>
        <w:t xml:space="preserve"> СКО, район имени Габита Мусрепова. с. Новоишимское. ул. Мира.1, 14 ч. 00 мин. 05.12.2017г.</w:t>
      </w:r>
    </w:p>
    <w:p>
      <w:pPr>
        <w:pStyle w:val="Normal"/>
        <w:ind w:firstLine="708"/>
        <w:rPr/>
      </w:pPr>
      <w:r>
        <w:rPr>
          <w:b/>
          <w:sz w:val="16"/>
          <w:szCs w:val="16"/>
        </w:rPr>
        <w:t>Место предоставления документов:</w:t>
      </w:r>
      <w:r>
        <w:rPr>
          <w:sz w:val="16"/>
          <w:szCs w:val="16"/>
        </w:rPr>
        <w:t xml:space="preserve"> СКО, район имени Габита Мусрепова. с. Новоишимское. ул. Мира.1, 2 этаж, бухгалтерия.</w:t>
      </w:r>
    </w:p>
    <w:p>
      <w:pPr>
        <w:pStyle w:val="Normal"/>
        <w:shd w:val="clear" w:color="auto" w:fill="FFFFFF" w:themeFill="background1"/>
        <w:ind w:firstLine="708"/>
        <w:rPr/>
      </w:pPr>
      <w:r>
        <w:rPr>
          <w:b/>
          <w:sz w:val="16"/>
          <w:szCs w:val="16"/>
          <w:u w:val="single"/>
        </w:rPr>
        <w:t xml:space="preserve"> </w:t>
      </w:r>
      <w:r>
        <w:rPr>
          <w:b/>
          <w:sz w:val="16"/>
          <w:szCs w:val="16"/>
          <w:u w:val="single"/>
        </w:rPr>
        <w:t>Сроки и условия поставки: в течении 15 календарных дней с момента подписания договора</w:t>
      </w:r>
    </w:p>
    <w:p>
      <w:pPr>
        <w:pStyle w:val="Normal"/>
        <w:ind w:firstLine="708"/>
        <w:rPr/>
      </w:pPr>
      <w:r>
        <w:rPr>
          <w:b/>
          <w:sz w:val="16"/>
          <w:szCs w:val="16"/>
        </w:rPr>
        <w:t xml:space="preserve">Место поставки товара: </w:t>
      </w:r>
      <w:r>
        <w:rPr>
          <w:sz w:val="16"/>
          <w:szCs w:val="16"/>
        </w:rPr>
        <w:t>СКО,  район имени Габита Мусрепова. с. Новоишимское. ул. Мира.1</w:t>
      </w:r>
    </w:p>
    <w:p>
      <w:pPr>
        <w:pStyle w:val="Normal"/>
        <w:ind w:firstLine="708"/>
        <w:rPr>
          <w:sz w:val="16"/>
          <w:szCs w:val="16"/>
        </w:rPr>
      </w:pPr>
      <w:r>
        <w:rPr>
          <w:b/>
          <w:sz w:val="16"/>
          <w:szCs w:val="16"/>
        </w:rPr>
        <w:t xml:space="preserve">Срок и условия оплаты: </w:t>
      </w:r>
      <w:r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>
      <w:pPr>
        <w:pStyle w:val="Normal"/>
        <w:ind w:firstLine="708"/>
        <w:rPr>
          <w:sz w:val="16"/>
          <w:szCs w:val="16"/>
        </w:rPr>
      </w:pPr>
      <w:r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>
      <w:pPr>
        <w:pStyle w:val="Normal"/>
        <w:ind w:firstLine="708"/>
        <w:rPr>
          <w:sz w:val="16"/>
          <w:szCs w:val="16"/>
        </w:rPr>
      </w:pPr>
      <w:r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>
      <w:pPr>
        <w:pStyle w:val="Normal"/>
        <w:ind w:firstLine="708"/>
        <w:rPr>
          <w:sz w:val="16"/>
          <w:szCs w:val="16"/>
        </w:rPr>
      </w:pPr>
      <w:r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>
      <w:pPr>
        <w:pStyle w:val="Normal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Счет-фактура, с указанием цены за единицу поставляемого Товара.</w:t>
      </w:r>
    </w:p>
    <w:p>
      <w:pPr>
        <w:pStyle w:val="Normal"/>
        <w:ind w:firstLine="708"/>
        <w:rPr>
          <w:b/>
          <w:b/>
          <w:sz w:val="16"/>
          <w:szCs w:val="16"/>
        </w:rPr>
      </w:pPr>
      <w:r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>
      <w:pPr>
        <w:pStyle w:val="Normal"/>
        <w:ind w:firstLine="708"/>
        <w:rPr>
          <w:b/>
          <w:b/>
          <w:sz w:val="16"/>
          <w:szCs w:val="16"/>
        </w:rPr>
      </w:pPr>
      <w:r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>
      <w:pPr>
        <w:pStyle w:val="Normal"/>
        <w:ind w:firstLine="708"/>
        <w:rPr/>
      </w:pPr>
      <w:r>
        <w:rPr>
          <w:b/>
          <w:sz w:val="16"/>
          <w:szCs w:val="16"/>
        </w:rPr>
        <w:t xml:space="preserve">8(715 35) 2-22-23 </w:t>
      </w:r>
    </w:p>
    <w:p>
      <w:pPr>
        <w:pStyle w:val="Normal"/>
        <w:ind w:firstLine="708"/>
        <w:rPr/>
      </w:pPr>
      <w:r>
        <w:rPr>
          <w:b/>
          <w:sz w:val="16"/>
          <w:szCs w:val="16"/>
        </w:rPr>
        <w:t>Эл.адрес:</w:t>
      </w:r>
      <w:r>
        <w:rPr>
          <w:sz w:val="16"/>
          <w:szCs w:val="16"/>
        </w:rPr>
        <w:t xml:space="preserve"> </w:t>
      </w:r>
      <w:bookmarkStart w:id="1" w:name="PH_user-email"/>
      <w:bookmarkStart w:id="2" w:name="PH_authMenu_button"/>
      <w:bookmarkEnd w:id="1"/>
      <w:bookmarkEnd w:id="2"/>
      <w:r>
        <w:rPr>
          <w:i/>
          <w:sz w:val="16"/>
          <w:szCs w:val="16"/>
          <w:lang w:val="en-US"/>
        </w:rPr>
        <w:t>musrep_rp@mail.ru</w:t>
      </w:r>
      <w:r>
        <w:rPr>
          <w:sz w:val="16"/>
          <w:szCs w:val="16"/>
          <w:lang w:val="en-US"/>
        </w:rPr>
        <w:t xml:space="preserve"> </w:t>
      </w:r>
    </w:p>
    <w:p>
      <w:pPr>
        <w:pStyle w:val="Normal"/>
        <w:ind w:firstLine="708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</w:r>
    </w:p>
    <w:p>
      <w:pPr>
        <w:pStyle w:val="Normal"/>
        <w:jc w:val="right"/>
        <w:rPr>
          <w:lang w:val="ru-RU"/>
        </w:rPr>
      </w:pPr>
      <w:r>
        <w:rPr>
          <w:b/>
          <w:bCs/>
          <w:lang w:val="kk-KZ"/>
        </w:rPr>
        <w:t>Бекітемін</w:t>
      </w:r>
      <w:r>
        <w:rPr>
          <w:b/>
          <w:bCs/>
          <w:lang w:val="ru-RU"/>
        </w:rPr>
        <w:t>______________</w:t>
      </w:r>
    </w:p>
    <w:p>
      <w:pPr>
        <w:pStyle w:val="Normal"/>
        <w:ind w:firstLine="708"/>
        <w:jc w:val="right"/>
        <w:rPr>
          <w:b/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kk-KZ"/>
        </w:rPr>
        <w:t>Бас дәрігер</w:t>
      </w:r>
      <w:r>
        <w:rPr>
          <w:b/>
          <w:bCs/>
          <w:sz w:val="24"/>
          <w:szCs w:val="24"/>
          <w:lang w:val="ru-RU"/>
        </w:rPr>
        <w:t xml:space="preserve"> Айманов Н.Б</w:t>
      </w:r>
    </w:p>
    <w:p>
      <w:pPr>
        <w:pStyle w:val="Normal"/>
        <w:jc w:val="center"/>
        <w:rPr>
          <w:sz w:val="18"/>
          <w:szCs w:val="18"/>
          <w:lang w:val="kk-KZ"/>
        </w:rPr>
      </w:pPr>
      <w:r>
        <w:rPr/>
      </w:r>
    </w:p>
    <w:p>
      <w:pPr>
        <w:pStyle w:val="Normal"/>
        <w:jc w:val="center"/>
        <w:rPr/>
      </w:pPr>
      <w:r>
        <w:rPr>
          <w:sz w:val="18"/>
          <w:szCs w:val="18"/>
          <w:lang w:val="kk-KZ"/>
        </w:rPr>
        <w:t xml:space="preserve">Хабарландыру </w:t>
      </w:r>
    </w:p>
    <w:p>
      <w:pPr>
        <w:pStyle w:val="NormalWeb"/>
        <w:spacing w:before="0" w:after="0"/>
        <w:ind w:firstLine="709"/>
        <w:jc w:val="center"/>
        <w:rPr/>
      </w:pPr>
      <w:r>
        <w:rPr>
          <w:b/>
          <w:bCs/>
          <w:sz w:val="18"/>
          <w:szCs w:val="18"/>
        </w:rPr>
        <w:t>«</w:t>
      </w:r>
      <w:r>
        <w:rPr>
          <w:b/>
          <w:bCs/>
          <w:sz w:val="18"/>
          <w:szCs w:val="18"/>
          <w:lang w:val="kk-KZ"/>
        </w:rPr>
        <w:t>Ғабит Мүсірепов атындағы ауданның орталық аудандық ауруханасы</w:t>
      </w:r>
      <w:r>
        <w:rPr>
          <w:b/>
          <w:bCs/>
          <w:sz w:val="18"/>
          <w:szCs w:val="18"/>
        </w:rPr>
        <w:t>»</w:t>
      </w:r>
      <w:r>
        <w:rPr>
          <w:b/>
          <w:bCs/>
          <w:sz w:val="18"/>
          <w:szCs w:val="18"/>
          <w:lang w:val="kk-KZ"/>
        </w:rPr>
        <w:t xml:space="preserve"> ШЖҚ КМК</w:t>
      </w:r>
    </w:p>
    <w:p>
      <w:pPr>
        <w:pStyle w:val="NormalWeb"/>
        <w:spacing w:before="0" w:after="0"/>
        <w:jc w:val="center"/>
        <w:rPr/>
      </w:pPr>
      <w:r>
        <w:rPr>
          <w:b/>
          <w:bCs/>
          <w:sz w:val="18"/>
          <w:szCs w:val="18"/>
        </w:rPr>
        <w:t>«</w:t>
      </w:r>
      <w:r>
        <w:rPr>
          <w:rStyle w:val="Pagenumber"/>
          <w:b/>
          <w:bCs/>
          <w:sz w:val="18"/>
          <w:szCs w:val="18"/>
          <w:lang w:val="kk-KZ"/>
        </w:rPr>
        <w:t>СҚО әкімдігінің ДСБ</w:t>
      </w:r>
      <w:r>
        <w:rPr>
          <w:b/>
          <w:bCs/>
          <w:sz w:val="18"/>
          <w:szCs w:val="18"/>
        </w:rPr>
        <w:t>»</w:t>
      </w:r>
      <w:r>
        <w:rPr>
          <w:b/>
          <w:bCs/>
          <w:sz w:val="18"/>
          <w:szCs w:val="18"/>
          <w:lang w:val="kk-KZ"/>
        </w:rPr>
        <w:t xml:space="preserve"> КМК</w:t>
      </w:r>
    </w:p>
    <w:p>
      <w:pPr>
        <w:pStyle w:val="Normal"/>
        <w:jc w:val="center"/>
        <w:rPr/>
      </w:pPr>
      <w:r>
        <w:rPr>
          <w:b/>
          <w:bCs/>
          <w:sz w:val="18"/>
          <w:szCs w:val="18"/>
          <w:u w:val="single"/>
          <w:lang w:val="kk-KZ"/>
        </w:rPr>
        <w:t xml:space="preserve">ТМККК үшін медициналық техника </w:t>
      </w:r>
    </w:p>
    <w:p>
      <w:pPr>
        <w:pStyle w:val="Normal"/>
        <w:jc w:val="center"/>
        <w:rPr/>
      </w:pPr>
      <w:r>
        <w:rPr>
          <w:b/>
          <w:bCs/>
          <w:sz w:val="18"/>
          <w:szCs w:val="18"/>
          <w:lang w:val="kk-KZ"/>
        </w:rPr>
        <w:t xml:space="preserve">сатып алу туралы хабарлайды  </w:t>
      </w:r>
    </w:p>
    <w:p>
      <w:pPr>
        <w:pStyle w:val="Normal"/>
        <w:jc w:val="center"/>
        <w:rPr/>
      </w:pPr>
      <w:r>
        <w:rPr>
          <w:b/>
          <w:bCs/>
          <w:sz w:val="18"/>
          <w:szCs w:val="18"/>
          <w:lang w:val="kk-KZ"/>
        </w:rPr>
        <w:t>электрондық сатып алу тәсілі бойынша құндылық ұсыныстарды сұрату әдісімен</w:t>
      </w:r>
    </w:p>
    <w:p>
      <w:pPr>
        <w:pStyle w:val="Normal"/>
        <w:jc w:val="center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</w:r>
    </w:p>
    <w:p>
      <w:pPr>
        <w:pStyle w:val="Normal"/>
        <w:spacing w:before="0" w:after="0"/>
        <w:jc w:val="both"/>
        <w:rPr/>
      </w:pPr>
      <w:r>
        <w:rPr>
          <w:b/>
          <w:bCs/>
          <w:sz w:val="18"/>
          <w:szCs w:val="18"/>
          <w:lang w:val="kk-KZ"/>
        </w:rPr>
        <w:t>Тапсырыс беруші/мемлекеттік сатып алуды ұйымдастырушы</w:t>
      </w:r>
      <w:r>
        <w:rPr>
          <w:sz w:val="18"/>
          <w:szCs w:val="18"/>
          <w:lang w:val="kk-KZ"/>
        </w:rPr>
        <w:t>: «СҚО әкімдігінің ДСБ», «Ғабит Мүсірепов атындағы ауданның орталық аудандық ауруханасы» ШЖҚ КМК</w:t>
      </w:r>
      <w:r>
        <w:rPr>
          <w:b/>
          <w:bCs/>
          <w:sz w:val="18"/>
          <w:szCs w:val="18"/>
          <w:lang w:val="kk-KZ"/>
        </w:rPr>
        <w:t xml:space="preserve"> </w:t>
      </w:r>
      <w:r>
        <w:rPr>
          <w:sz w:val="18"/>
          <w:szCs w:val="18"/>
          <w:lang w:val="kk-KZ"/>
        </w:rPr>
        <w:t xml:space="preserve">150400 ҚР. СҚО, Ғабит Мүсірепов атындағы ауданы Новоишим с. Мир к. 1 үй. мекен-жайы бойынша орналасқан. </w:t>
      </w:r>
    </w:p>
    <w:p>
      <w:pPr>
        <w:pStyle w:val="NormalWeb"/>
        <w:spacing w:before="0" w:after="0"/>
        <w:ind w:firstLine="709"/>
        <w:rPr/>
      </w:pPr>
      <w:r>
        <w:rPr>
          <w:sz w:val="18"/>
          <w:szCs w:val="18"/>
          <w:u w:val="single"/>
          <w:lang w:val="kk-KZ"/>
        </w:rPr>
        <w:t>К</w:t>
      </w:r>
      <w:bookmarkStart w:id="3" w:name="__DdeLink__556_419091114"/>
      <w:r>
        <w:rPr>
          <w:sz w:val="18"/>
          <w:szCs w:val="18"/>
          <w:u w:val="single"/>
          <w:lang w:val="kk-KZ"/>
        </w:rPr>
        <w:t>елесі тауарларды бағалық ұсыныстарды сұрату бойынша сатып алу тәсілін жүргізу</w:t>
      </w:r>
      <w:bookmarkEnd w:id="3"/>
      <w:r>
        <w:rPr>
          <w:sz w:val="18"/>
          <w:szCs w:val="18"/>
          <w:lang w:val="kk-KZ"/>
        </w:rPr>
        <w:t>:</w:t>
      </w:r>
    </w:p>
    <w:tbl>
      <w:tblPr>
        <w:tblW w:w="15017" w:type="dxa"/>
        <w:jc w:val="left"/>
        <w:tblInd w:w="-6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3" w:type="dxa"/>
          <w:bottom w:w="0" w:type="dxa"/>
          <w:right w:w="108" w:type="dxa"/>
        </w:tblCellMar>
        <w:tblLook w:val="00a0"/>
      </w:tblPr>
      <w:tblGrid>
        <w:gridCol w:w="411"/>
        <w:gridCol w:w="1788"/>
        <w:gridCol w:w="858"/>
        <w:gridCol w:w="7888"/>
        <w:gridCol w:w="955"/>
        <w:gridCol w:w="1032"/>
        <w:gridCol w:w="2084"/>
      </w:tblGrid>
      <w:tr>
        <w:trPr/>
        <w:tc>
          <w:tcPr>
            <w:tcW w:w="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  <w:lang w:eastAsia="en-US"/>
              </w:rPr>
              <w:t xml:space="preserve">№ </w:t>
            </w:r>
            <w:r>
              <w:rPr>
                <w:sz w:val="16"/>
                <w:szCs w:val="16"/>
                <w:lang w:val="kk-KZ" w:eastAsia="en-US"/>
              </w:rPr>
              <w:t>р</w:t>
            </w:r>
            <w:r>
              <w:rPr>
                <w:sz w:val="16"/>
                <w:szCs w:val="16"/>
                <w:lang w:eastAsia="en-US"/>
              </w:rPr>
              <w:t>/</w:t>
            </w:r>
            <w:r>
              <w:rPr>
                <w:sz w:val="16"/>
                <w:szCs w:val="16"/>
                <w:lang w:val="kk-KZ" w:eastAsia="en-US"/>
              </w:rPr>
              <w:t>б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  <w:lang w:val="kk-KZ" w:eastAsia="en-US"/>
              </w:rPr>
              <w:t>Медициналық техника атауы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  <w:lang w:val="kk-KZ" w:eastAsia="en-US"/>
              </w:rPr>
              <w:t>Бірлік</w:t>
            </w:r>
          </w:p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  <w:lang w:val="kk-KZ" w:eastAsia="en-US"/>
              </w:rPr>
              <w:t>Өлшем</w:t>
            </w:r>
          </w:p>
        </w:tc>
        <w:tc>
          <w:tcPr>
            <w:tcW w:w="7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  <w:lang w:val="kk-KZ" w:eastAsia="en-US"/>
              </w:rPr>
              <w:t xml:space="preserve">Сипаты </w:t>
            </w:r>
          </w:p>
        </w:tc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  <w:lang w:val="kk-KZ" w:eastAsia="en-US"/>
              </w:rPr>
              <w:t>Саны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  <w:lang w:val="kk-KZ" w:eastAsia="en-US"/>
              </w:rPr>
              <w:t>Бағасы</w:t>
            </w:r>
          </w:p>
        </w:tc>
        <w:tc>
          <w:tcPr>
            <w:tcW w:w="2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  <w:lang w:val="kk-KZ" w:eastAsia="en-US"/>
              </w:rPr>
              <w:t>Сатып алу үшін бөлінген сома</w:t>
            </w:r>
          </w:p>
        </w:tc>
      </w:tr>
      <w:tr>
        <w:trPr/>
        <w:tc>
          <w:tcPr>
            <w:tcW w:w="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both"/>
              <w:rPr/>
            </w:pPr>
            <w:bookmarkStart w:id="4" w:name="__DdeLink__479_1806219338"/>
            <w:r>
              <w:rPr>
                <w:color w:val="000000"/>
                <w:sz w:val="16"/>
                <w:szCs w:val="16"/>
              </w:rPr>
              <w:t>А</w:t>
            </w:r>
            <w:r>
              <w:rPr>
                <w:color w:val="000000"/>
                <w:sz w:val="16"/>
                <w:szCs w:val="16"/>
              </w:rPr>
              <w:t>кушер</w:t>
            </w:r>
            <w:r>
              <w:rPr>
                <w:color w:val="000000"/>
                <w:sz w:val="16"/>
                <w:szCs w:val="16"/>
                <w:lang w:val="kk-KZ"/>
              </w:rPr>
              <w:t>лық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функционал</w:t>
            </w:r>
            <w:r>
              <w:rPr>
                <w:color w:val="000000"/>
                <w:sz w:val="16"/>
                <w:szCs w:val="16"/>
                <w:lang w:val="kk-KZ"/>
              </w:rPr>
              <w:t>дық механикалық тансформер төсек</w:t>
            </w:r>
            <w:bookmarkEnd w:id="4"/>
            <w:r>
              <w:rPr>
                <w:color w:val="000000"/>
                <w:sz w:val="16"/>
                <w:szCs w:val="16"/>
              </w:rPr>
              <w:t xml:space="preserve"> орны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дана</w:t>
            </w:r>
          </w:p>
        </w:tc>
        <w:tc>
          <w:tcPr>
            <w:tcW w:w="7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Web"/>
              <w:spacing w:beforeAutospacing="0" w:before="0" w:after="0"/>
              <w:rPr/>
            </w:pPr>
            <w:r>
              <w:rPr>
                <w:color w:val="000000"/>
                <w:sz w:val="16"/>
                <w:szCs w:val="16"/>
              </w:rPr>
              <w:t>А</w:t>
            </w:r>
            <w:r>
              <w:rPr>
                <w:color w:val="000000"/>
                <w:sz w:val="16"/>
                <w:szCs w:val="16"/>
              </w:rPr>
              <w:t>кушер</w:t>
            </w:r>
            <w:r>
              <w:rPr>
                <w:color w:val="000000"/>
                <w:sz w:val="16"/>
                <w:szCs w:val="16"/>
                <w:lang w:val="kk-KZ"/>
              </w:rPr>
              <w:t>лық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функционал</w:t>
            </w:r>
            <w:r>
              <w:rPr>
                <w:color w:val="000000"/>
                <w:sz w:val="16"/>
                <w:szCs w:val="16"/>
                <w:lang w:val="kk-KZ"/>
              </w:rPr>
              <w:t>дық механикалық тансформер төсек</w:t>
            </w:r>
            <w:r>
              <w:rPr>
                <w:color w:val="000000"/>
                <w:sz w:val="16"/>
                <w:szCs w:val="16"/>
              </w:rPr>
              <w:t xml:space="preserve"> орны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kk-KZ"/>
              </w:rPr>
              <w:t xml:space="preserve">босанатын әйелдерді барлық станцинарлық уақытта </w:t>
            </w:r>
            <w:r>
              <w:rPr>
                <w:sz w:val="16"/>
                <w:szCs w:val="16"/>
              </w:rPr>
              <w:t>станционарда босанғанға дейін, босану актыс</w:t>
            </w:r>
            <w:r>
              <w:rPr>
                <w:sz w:val="16"/>
                <w:szCs w:val="16"/>
                <w:lang w:val="kk-KZ"/>
              </w:rPr>
              <w:t>ы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kk-KZ"/>
              </w:rPr>
              <w:t>кезінде, босағаннан кейін, сонымен қатар акушерлік қуысты емес ота мен манипуляциялар жасау үшін, орналастыруға арналған. Сонымен қатар тексеру бырысында орынды кресло негізігде қолдануға болады.</w:t>
            </w:r>
          </w:p>
          <w:p>
            <w:pPr>
              <w:pStyle w:val="NormalWeb"/>
              <w:spacing w:beforeAutospacing="0" w:before="0" w:after="0"/>
              <w:rPr/>
            </w:pPr>
            <w:r>
              <w:rPr>
                <w:i/>
                <w:iCs/>
                <w:color w:val="000000"/>
                <w:sz w:val="16"/>
                <w:szCs w:val="16"/>
                <w:lang w:val="kk-KZ"/>
              </w:rPr>
              <w:t xml:space="preserve"> </w:t>
            </w:r>
            <w:r>
              <w:rPr>
                <w:i/>
                <w:iCs/>
                <w:color w:val="000000"/>
                <w:sz w:val="16"/>
                <w:szCs w:val="16"/>
                <w:lang w:val="kk-KZ"/>
              </w:rPr>
              <w:t>конструкциясы</w:t>
            </w:r>
            <w:r>
              <w:rPr>
                <w:color w:val="000000"/>
                <w:sz w:val="16"/>
                <w:szCs w:val="16"/>
                <w:lang w:val="kk-KZ"/>
              </w:rPr>
              <w:t>, дәнекерленген қаңқа түрінде орындалған, 2 бүйір арқасы, екі секциялық қозғалмайтын панелдер және бір секциялы қозғалмалы панель.</w:t>
            </w:r>
          </w:p>
          <w:p>
            <w:pPr>
              <w:pStyle w:val="NormalWeb"/>
              <w:spacing w:beforeAutospacing="0" w:before="0" w:after="0"/>
              <w:rPr/>
            </w:pPr>
            <w:r>
              <w:rPr>
                <w:sz w:val="16"/>
                <w:szCs w:val="16"/>
                <w:lang w:val="kk-KZ"/>
              </w:rPr>
              <w:t xml:space="preserve">• </w:t>
            </w:r>
            <w:r>
              <w:rPr>
                <w:sz w:val="16"/>
                <w:szCs w:val="16"/>
                <w:lang w:val="kk-KZ"/>
              </w:rPr>
              <w:t>полимерлі ұнтақпен жабылған құрыш құбырларынан жасалаған қаңқа;</w:t>
            </w:r>
          </w:p>
          <w:p>
            <w:pPr>
              <w:pStyle w:val="NormalWeb"/>
              <w:spacing w:beforeAutospacing="0" w:before="0" w:after="0"/>
              <w:rPr/>
            </w:pPr>
            <w:r>
              <w:rPr>
                <w:color w:val="000000"/>
                <w:sz w:val="16"/>
                <w:szCs w:val="16"/>
                <w:lang w:val="kk-KZ"/>
              </w:rPr>
              <w:t>   •</w:t>
            </w:r>
            <w:r>
              <w:rPr>
                <w:sz w:val="16"/>
                <w:szCs w:val="16"/>
                <w:lang w:val="kk-KZ"/>
              </w:rPr>
              <w:t xml:space="preserve"> </w:t>
            </w:r>
            <w:r>
              <w:rPr>
                <w:sz w:val="16"/>
                <w:szCs w:val="16"/>
                <w:lang w:val="kk-KZ"/>
              </w:rPr>
              <w:t>полимерлі ұнтақпен жабылған құрыш құбырларынан жасалаған тез шешілетін бүйір арқалары ЛДСП жасалған кірістірумен жасақталған.</w:t>
            </w:r>
          </w:p>
          <w:p>
            <w:pPr>
              <w:pStyle w:val="NormalWeb"/>
              <w:spacing w:beforeAutospacing="0" w:before="0" w:after="0"/>
              <w:rPr/>
            </w:pPr>
            <w:r>
              <w:rPr>
                <w:color w:val="000000"/>
                <w:sz w:val="16"/>
                <w:szCs w:val="16"/>
                <w:lang w:val="kk-KZ"/>
              </w:rPr>
              <w:t xml:space="preserve">   • </w:t>
            </w:r>
            <w:r>
              <w:rPr>
                <w:color w:val="000000"/>
                <w:sz w:val="16"/>
                <w:szCs w:val="16"/>
                <w:lang w:val="kk-KZ"/>
              </w:rPr>
              <w:t xml:space="preserve">жылжымайтын панельдің екі секциялық жатын орнында:  </w:t>
            </w:r>
            <w:r>
              <w:rPr>
                <w:sz w:val="16"/>
                <w:szCs w:val="16"/>
                <w:lang w:val="kk-KZ"/>
              </w:rPr>
              <w:t>полимерлі ұнтақпен жабылған арқа бөлігі қалыңдығы 0,8 мм құрыштан жасалған</w:t>
            </w:r>
            <w:r>
              <w:rPr>
                <w:color w:val="000000"/>
                <w:sz w:val="16"/>
                <w:szCs w:val="16"/>
                <w:lang w:val="kk-KZ"/>
              </w:rPr>
              <w:t>; </w:t>
              <w:br/>
              <w:t>   • панелдің бір секциялы жатын орны: қалыңдығы 4 мм пластиктан жасалған аяқ басу бөлігі. </w:t>
              <w:br/>
            </w:r>
            <w:r>
              <w:rPr>
                <w:b/>
                <w:bCs/>
                <w:color w:val="000000"/>
                <w:sz w:val="16"/>
                <w:szCs w:val="16"/>
                <w:lang w:val="kk-KZ"/>
              </w:rPr>
              <w:t>Биіктікті реттеу </w:t>
            </w:r>
            <w:r>
              <w:rPr>
                <w:color w:val="000000"/>
                <w:sz w:val="16"/>
                <w:szCs w:val="16"/>
                <w:lang w:val="kk-KZ"/>
              </w:rPr>
              <w:t>жатын орны</w:t>
            </w:r>
            <w:r>
              <w:rPr>
                <w:b/>
                <w:bCs/>
                <w:color w:val="000000"/>
                <w:sz w:val="16"/>
                <w:szCs w:val="16"/>
                <w:lang w:val="kk-KZ"/>
              </w:rPr>
              <w:t xml:space="preserve"> </w:t>
            </w:r>
            <w:r>
              <w:rPr>
                <w:color w:val="000000"/>
                <w:sz w:val="16"/>
                <w:szCs w:val="16"/>
                <w:lang w:val="kk-KZ"/>
              </w:rPr>
              <w:t xml:space="preserve">сәкінің үстінен </w:t>
            </w:r>
            <w:r>
              <w:rPr>
                <w:b/>
                <w:bCs/>
                <w:color w:val="000000"/>
                <w:sz w:val="16"/>
                <w:szCs w:val="16"/>
                <w:lang w:val="kk-KZ"/>
              </w:rPr>
              <w:t xml:space="preserve">гидропривод </w:t>
            </w:r>
            <w:r>
              <w:rPr>
                <w:color w:val="000000"/>
                <w:sz w:val="16"/>
                <w:szCs w:val="16"/>
                <w:lang w:val="kk-KZ"/>
              </w:rPr>
              <w:t>көмегі арқылы іске асырылады.</w:t>
            </w:r>
            <w:r>
              <w:rPr>
                <w:b/>
                <w:bCs/>
                <w:color w:val="000000"/>
                <w:sz w:val="16"/>
                <w:szCs w:val="16"/>
                <w:lang w:val="kk-KZ"/>
              </w:rPr>
              <w:br/>
              <w:t xml:space="preserve">Қабырға бөлігін, </w:t>
            </w:r>
            <w:r>
              <w:rPr>
                <w:color w:val="000000"/>
                <w:sz w:val="16"/>
                <w:szCs w:val="16"/>
                <w:lang w:val="kk-KZ"/>
              </w:rPr>
              <w:t xml:space="preserve">сонымен қатар </w:t>
            </w:r>
            <w:r>
              <w:rPr>
                <w:b/>
                <w:bCs/>
                <w:color w:val="000000"/>
                <w:sz w:val="16"/>
                <w:szCs w:val="16"/>
                <w:lang w:val="kk-KZ"/>
              </w:rPr>
              <w:t>жатын орны</w:t>
            </w:r>
            <w:r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  <w:lang w:val="kk-KZ"/>
              </w:rPr>
              <w:t xml:space="preserve">бас жығына және аяқ жағына реттеу пневмосерпілістер </w:t>
            </w:r>
            <w:r>
              <w:rPr>
                <w:color w:val="000000"/>
                <w:sz w:val="16"/>
                <w:szCs w:val="16"/>
                <w:lang w:val="kk-KZ"/>
              </w:rPr>
              <w:t>көмегімен іске асырылады. </w:t>
              <w:br/>
              <w:t>Орын келесі жабдықтармен ықшамдалады: </w:t>
              <w:br/>
              <w:t>   • </w:t>
            </w:r>
            <w:r>
              <w:rPr>
                <w:color w:val="000000"/>
                <w:sz w:val="16"/>
                <w:szCs w:val="16"/>
                <w:u w:val="single"/>
                <w:lang w:val="kk-KZ"/>
              </w:rPr>
              <w:t>Жақтау қоршаулары:</w:t>
            </w:r>
            <w:r>
              <w:rPr>
                <w:color w:val="000000"/>
                <w:sz w:val="16"/>
                <w:szCs w:val="16"/>
                <w:lang w:val="kk-KZ"/>
              </w:rPr>
              <w:t> </w:t>
              <w:br/>
              <w:t xml:space="preserve">   − </w:t>
            </w:r>
            <w:r>
              <w:rPr>
                <w:sz w:val="16"/>
                <w:szCs w:val="16"/>
                <w:lang w:val="kk-KZ"/>
              </w:rPr>
              <w:t>полимерлі ұнтақпен жабылған құрыш құбырларынан жасалынған</w:t>
            </w:r>
            <w:r>
              <w:rPr>
                <w:color w:val="000000"/>
                <w:sz w:val="16"/>
                <w:szCs w:val="16"/>
                <w:lang w:val="kk-KZ"/>
              </w:rPr>
              <w:t>; </w:t>
              <w:br/>
              <w:t>   − арқа секциясының жақтау қабырғаларында орналасқан бағыт планкаларына орнатылады. </w:t>
              <w:br/>
              <w:t>   • </w:t>
            </w:r>
            <w:r>
              <w:rPr>
                <w:color w:val="000000"/>
                <w:sz w:val="16"/>
                <w:szCs w:val="16"/>
                <w:u w:val="single"/>
                <w:lang w:val="kk-KZ"/>
              </w:rPr>
              <w:t>Жылжымайтын панель матрасы</w:t>
            </w:r>
            <w:r>
              <w:rPr>
                <w:color w:val="000000"/>
                <w:sz w:val="16"/>
                <w:szCs w:val="16"/>
                <w:lang w:val="kk-KZ"/>
              </w:rPr>
              <w:t>: </w:t>
              <w:br/>
              <w:t>   − алмалы қапшығы винилистерісінен жасалған қалыңдығы 100 мм полиуретанды көбіктен жасалынған. </w:t>
              <w:br/>
              <w:t>   − «жабысқақ» көмегі арқылы бекітіледі. </w:t>
              <w:br/>
              <w:t>   • </w:t>
            </w:r>
            <w:r>
              <w:rPr>
                <w:color w:val="000000"/>
                <w:sz w:val="16"/>
                <w:szCs w:val="16"/>
                <w:u w:val="single"/>
                <w:lang w:val="kk-KZ"/>
              </w:rPr>
              <w:t>Жылжыйтын панель матрасы</w:t>
            </w:r>
            <w:r>
              <w:rPr>
                <w:color w:val="000000"/>
                <w:sz w:val="16"/>
                <w:szCs w:val="16"/>
                <w:lang w:val="kk-KZ"/>
              </w:rPr>
              <w:t>: </w:t>
              <w:br/>
              <w:t>   − алмалы қапшығы винилистерісінен жасалған қалыңдығы 50 мм полиуретанды көбіктен жасалынған. </w:t>
              <w:br/>
              <w:t>   − «жабысқақ» көмегі арқылы бекітіледі.    • </w:t>
            </w:r>
            <w:r>
              <w:rPr>
                <w:color w:val="000000"/>
                <w:sz w:val="16"/>
                <w:szCs w:val="16"/>
                <w:u w:val="single"/>
                <w:lang w:val="kk-KZ"/>
              </w:rPr>
              <w:t>Табанға арналған тіреуіш</w:t>
            </w:r>
            <w:r>
              <w:rPr>
                <w:color w:val="000000"/>
                <w:sz w:val="16"/>
                <w:szCs w:val="16"/>
                <w:lang w:val="kk-KZ"/>
              </w:rPr>
              <w:t>: </w:t>
              <w:br/>
              <w:t>   − құрыш құбырынан жасалынған және винилстерісінен жасалған серпілгіштерден жасалынған; </w:t>
              <w:br/>
              <w:t>   − жылжымлы панельдің алып-салмалы бүйірлі арқасында орналастырылады.  </w:t>
              <w:br/>
              <w:t>   − расположены под углом жатын орныға қатысты 90°  бұрышта орналасқан. </w:t>
              <w:br/>
              <w:t>   • </w:t>
            </w:r>
            <w:r>
              <w:rPr>
                <w:color w:val="000000"/>
                <w:sz w:val="16"/>
                <w:szCs w:val="16"/>
                <w:u w:val="single"/>
                <w:lang w:val="kk-KZ"/>
              </w:rPr>
              <w:t>Тізе астына арналған</w:t>
            </w:r>
            <w:r>
              <w:rPr>
                <w:color w:val="000000"/>
                <w:sz w:val="16"/>
                <w:szCs w:val="16"/>
                <w:lang w:val="kk-KZ"/>
              </w:rPr>
              <w:t>: </w:t>
              <w:br/>
              <w:t>   − құрыш беттерінен жасалынған және винилстерісімен алып-салмалы полиуретан көбігін кірістірілген қапшықпен қапталынған; </w:t>
              <w:br/>
              <w:t>   − мықын секциясының бүйір қабырғаларында орналастырылған бағыттау планкаларына бекітіледі және биіктігі мен жатқызу бұрышы реттеліп, қыспалармен бекітіледі; </w:t>
              <w:br/>
              <w:t>   − тізені бекітуге арналған белбеулермен жабдықталған. </w:t>
              <w:br/>
              <w:t>   • </w:t>
            </w:r>
            <w:r>
              <w:rPr>
                <w:color w:val="000000"/>
                <w:sz w:val="16"/>
                <w:szCs w:val="16"/>
                <w:u w:val="single"/>
                <w:lang w:val="kk-KZ"/>
              </w:rPr>
              <w:t>Толғақ кезіне арналған қол ұстағыштар</w:t>
            </w:r>
            <w:r>
              <w:rPr>
                <w:color w:val="000000"/>
                <w:sz w:val="16"/>
                <w:szCs w:val="16"/>
                <w:lang w:val="kk-KZ"/>
              </w:rPr>
              <w:t>: </w:t>
              <w:br/>
              <w:t xml:space="preserve">   − </w:t>
            </w:r>
            <w:r>
              <w:rPr>
                <w:sz w:val="16"/>
                <w:szCs w:val="16"/>
                <w:lang w:val="kk-KZ"/>
              </w:rPr>
              <w:t>полимерлі ұнтақпен жабылған болат құбырларынан жасалынған, термоотырғы пленкасымен жарақтандырылған</w:t>
            </w:r>
            <w:r>
              <w:rPr>
                <w:color w:val="000000"/>
                <w:sz w:val="16"/>
                <w:szCs w:val="16"/>
                <w:lang w:val="kk-KZ"/>
              </w:rPr>
              <w:t>; </w:t>
              <w:br/>
              <w:t>    − мықын-сан секциясының бүйір қабырғаларында орналастырылған бағыттау планкаларына бекітіледі және ұзындық бағытта реттеледі. </w:t>
              <w:br/>
              <w:t>   • </w:t>
            </w:r>
            <w:r>
              <w:rPr>
                <w:color w:val="000000"/>
                <w:sz w:val="16"/>
                <w:szCs w:val="16"/>
                <w:u w:val="single"/>
                <w:lang w:val="kk-KZ"/>
              </w:rPr>
              <w:t>Шара (сұйықтықты жинауға арналған)</w:t>
            </w:r>
            <w:r>
              <w:rPr>
                <w:color w:val="000000"/>
                <w:sz w:val="16"/>
                <w:szCs w:val="16"/>
                <w:lang w:val="kk-KZ"/>
              </w:rPr>
              <w:t>: </w:t>
              <w:br/>
              <w:t>   − 0,5 мм қалыңдықтағы тотықпайтын болаттан жасалынған; </w:t>
              <w:br/>
              <w:t>   −орынның жату негізінде орналасқан касетаға бекітіледі, қажет кезінде тартып шығарылады. </w:t>
              <w:br/>
              <w:t>Орынның бүйір жақтарынан диаметрі 100 мм пластмасадан жасылынған бұрышты роликті бамперлер орналастырылған. </w:t>
              <w:br/>
              <w:t>Орын әр дөңгелекті тежеуіші бар диаметрі 125 мм өздігінен бағытталатын 4 дөңгелекке орналастырылған. </w:t>
              <w:br/>
              <w:t xml:space="preserve">Заттар гофрокартонды топтамада </w:t>
            </w:r>
            <w:r>
              <w:rPr>
                <w:i/>
                <w:iCs/>
                <w:color w:val="000000"/>
                <w:sz w:val="16"/>
                <w:szCs w:val="16"/>
                <w:lang w:val="kk-KZ"/>
              </w:rPr>
              <w:t xml:space="preserve">жиналған түрде </w:t>
            </w:r>
            <w:r>
              <w:rPr>
                <w:color w:val="000000"/>
                <w:sz w:val="16"/>
                <w:szCs w:val="16"/>
                <w:lang w:val="kk-KZ"/>
              </w:rPr>
              <w:t>және/немесе ағаш тошаларында жеткізіледі.</w:t>
            </w:r>
            <w:r>
              <w:rPr>
                <w:b/>
                <w:bCs/>
                <w:color w:val="000000"/>
                <w:sz w:val="16"/>
                <w:szCs w:val="16"/>
                <w:lang w:val="kk-KZ"/>
              </w:rPr>
              <w:t> </w:t>
              <w:br/>
              <w:t>Стандартты ықшамдау:</w:t>
            </w:r>
            <w:r>
              <w:rPr>
                <w:color w:val="000000"/>
                <w:sz w:val="16"/>
                <w:szCs w:val="16"/>
                <w:lang w:val="kk-KZ"/>
              </w:rPr>
              <w:t> </w:t>
              <w:br/>
              <w:t>   • Бүйірлі қоршаулар (2 дана) </w:t>
              <w:br/>
              <w:t>   • Жылжымалы панель матрасы </w:t>
              <w:br/>
              <w:t>   • қазғалмайтын панельдің арқалық және мықындық матрасы </w:t>
              <w:br/>
              <w:t>   • өкшеге арналған тіреуіштер (2 дана) </w:t>
              <w:br/>
              <w:t>   • Тізе астына арналған (2 дана) </w:t>
              <w:br/>
              <w:t>   • Толғаққа арналған ұстағыштар (2 дана) </w:t>
              <w:br/>
              <w:t>   • Шара (сұйықтықты жинауға арналған) </w:t>
              <w:br/>
              <w:t>   • Бүйрек тәрізді шара</w:t>
            </w:r>
            <w:r>
              <w:rPr>
                <w:b/>
                <w:bCs/>
                <w:color w:val="000000"/>
                <w:sz w:val="16"/>
                <w:szCs w:val="16"/>
                <w:lang w:val="kk-KZ"/>
              </w:rPr>
              <w:t> </w:t>
              <w:br/>
              <w:t>Қосымша жабдықтар:</w:t>
            </w:r>
            <w:r>
              <w:rPr>
                <w:color w:val="000000"/>
                <w:sz w:val="16"/>
                <w:szCs w:val="16"/>
                <w:lang w:val="kk-KZ"/>
              </w:rPr>
              <w:t> </w:t>
              <w:br/>
              <w:t>   • Тіреуіш доғасы </w:t>
              <w:br/>
              <w:t>   • Екпеге арналған стөлше </w:t>
              <w:br/>
              <w:t>   • Ақпасы бар шара </w:t>
              <w:br/>
              <w:t>   • Құйуға арналған штатив</w:t>
            </w:r>
          </w:p>
          <w:p>
            <w:pPr>
              <w:pStyle w:val="Normal"/>
              <w:spacing w:before="0" w:after="0"/>
              <w:rPr/>
            </w:pPr>
            <w:r>
              <w:rPr>
                <w:sz w:val="16"/>
                <w:szCs w:val="16"/>
                <w:lang w:val="kk-KZ"/>
              </w:rPr>
              <w:t>Кепілдік қызмет көрсету мерзімі – жабдықты қолданысқа енгізген мезеттен бастап 37 айдан кем емес.</w:t>
            </w:r>
          </w:p>
          <w:p>
            <w:pPr>
              <w:pStyle w:val="Normal"/>
              <w:spacing w:before="0" w:after="0"/>
              <w:rPr/>
            </w:pPr>
            <w:r>
              <w:rPr>
                <w:sz w:val="16"/>
                <w:szCs w:val="16"/>
                <w:lang w:val="kk-KZ"/>
              </w:rPr>
              <w:t>Жеткізу мерзімі – шартқа қол қойылған мезетінен бастап 15 күнтізбелік күн ішінде.</w:t>
            </w:r>
          </w:p>
        </w:tc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  <w:lang w:val="en-US"/>
              </w:rPr>
              <w:t>450</w:t>
            </w:r>
            <w:r>
              <w:rPr>
                <w:sz w:val="16"/>
                <w:szCs w:val="16"/>
              </w:rPr>
              <w:t> 000тг.</w:t>
            </w:r>
          </w:p>
        </w:tc>
        <w:tc>
          <w:tcPr>
            <w:tcW w:w="2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1 450 000тг.</w:t>
            </w:r>
          </w:p>
        </w:tc>
      </w:tr>
    </w:tbl>
    <w:p>
      <w:pPr>
        <w:pStyle w:val="NormalWeb"/>
        <w:shd w:val="clear" w:color="auto" w:fill="FFFFFF"/>
        <w:spacing w:lineRule="auto" w:line="360" w:before="280" w:after="0"/>
        <w:ind w:firstLine="709"/>
        <w:rPr/>
      </w:pPr>
      <w:r>
        <w:rPr>
          <w:sz w:val="16"/>
          <w:szCs w:val="16"/>
          <w:lang w:val="kk-KZ"/>
        </w:rPr>
        <w:t>Потенциалды жабдықтаушы құжаттарды Ережелердің 106 тармағына сәйкес ұсынады.</w:t>
      </w:r>
    </w:p>
    <w:p>
      <w:pPr>
        <w:pStyle w:val="Normal"/>
        <w:ind w:firstLine="708"/>
        <w:rPr/>
      </w:pPr>
      <w:r>
        <w:rPr>
          <w:b/>
          <w:bCs/>
          <w:sz w:val="16"/>
          <w:szCs w:val="16"/>
          <w:lang w:val="kk-KZ"/>
        </w:rPr>
        <w:t>Потенциалды жабдықтаушылардың баға ұсынысын беру мерзімі:</w:t>
      </w:r>
    </w:p>
    <w:p>
      <w:pPr>
        <w:pStyle w:val="Normal"/>
        <w:ind w:firstLine="708"/>
        <w:rPr/>
      </w:pPr>
      <w:r>
        <w:rPr>
          <w:sz w:val="16"/>
          <w:szCs w:val="16"/>
          <w:lang w:val="kk-KZ"/>
        </w:rPr>
        <w:t>- баға ұсыныстарын ұсынудың басталуы –  10 с. 00 мин 27.11.2017ж.</w:t>
      </w:r>
    </w:p>
    <w:p>
      <w:pPr>
        <w:pStyle w:val="Normal"/>
        <w:ind w:firstLine="708"/>
        <w:rPr/>
      </w:pPr>
      <w:r>
        <w:rPr>
          <w:sz w:val="16"/>
          <w:szCs w:val="16"/>
          <w:lang w:val="kk-KZ"/>
        </w:rPr>
        <w:t>- баға ұсыныстарын ұсынудың аяқталуы -  10 с. 00 мин 05.12.2017ж.</w:t>
      </w:r>
    </w:p>
    <w:p>
      <w:pPr>
        <w:pStyle w:val="Normal"/>
        <w:ind w:firstLine="708"/>
        <w:rPr/>
      </w:pPr>
      <w:r>
        <w:rPr>
          <w:b/>
          <w:bCs/>
          <w:sz w:val="16"/>
          <w:szCs w:val="16"/>
          <w:lang w:val="kk-KZ"/>
        </w:rPr>
        <w:t>Баға ұсынысымен конвертті ашудың күні,уақыты және орны</w:t>
      </w:r>
    </w:p>
    <w:p>
      <w:pPr>
        <w:pStyle w:val="Normal"/>
        <w:ind w:firstLine="708"/>
        <w:rPr/>
      </w:pPr>
      <w:r>
        <w:rPr>
          <w:b/>
          <w:bCs/>
          <w:sz w:val="16"/>
          <w:szCs w:val="16"/>
          <w:lang w:val="kk-KZ"/>
        </w:rPr>
        <w:t>-</w:t>
      </w:r>
      <w:r>
        <w:rPr>
          <w:sz w:val="16"/>
          <w:szCs w:val="16"/>
          <w:lang w:val="kk-KZ"/>
        </w:rPr>
        <w:t xml:space="preserve">  СҚО,Ғабит Мүсірепов атындағы аудан.Новоишим с.Мир к-сі1.,14 ч. 00 мин. 05.12.2017г.</w:t>
      </w:r>
    </w:p>
    <w:p>
      <w:pPr>
        <w:pStyle w:val="Normal"/>
        <w:ind w:firstLine="708"/>
        <w:rPr/>
      </w:pPr>
      <w:r>
        <w:rPr>
          <w:b/>
          <w:bCs/>
          <w:sz w:val="16"/>
          <w:szCs w:val="16"/>
          <w:lang w:val="kk-KZ"/>
        </w:rPr>
        <w:t>Құжаттарды ұсыну орны:</w:t>
      </w:r>
      <w:r>
        <w:rPr>
          <w:sz w:val="16"/>
          <w:szCs w:val="16"/>
          <w:lang w:val="kk-KZ"/>
        </w:rPr>
        <w:t xml:space="preserve"> СҚО,  Ғабит Мүсірепов атындағы аудан.  Новоишим с.Мир к-сі.1, 2 қабат, бухгалтерия.</w:t>
      </w:r>
    </w:p>
    <w:p>
      <w:pPr>
        <w:pStyle w:val="Normal"/>
        <w:shd w:val="clear" w:color="auto" w:fill="FFFFFF"/>
        <w:ind w:firstLine="708"/>
        <w:rPr/>
      </w:pPr>
      <w:r>
        <w:rPr>
          <w:b/>
          <w:bCs/>
          <w:sz w:val="16"/>
          <w:szCs w:val="16"/>
          <w:u w:val="single"/>
          <w:lang w:val="kk-KZ"/>
        </w:rPr>
        <w:t xml:space="preserve"> </w:t>
      </w:r>
      <w:r>
        <w:rPr>
          <w:b/>
          <w:bCs/>
          <w:sz w:val="16"/>
          <w:szCs w:val="16"/>
          <w:u w:val="single"/>
          <w:lang w:val="kk-KZ"/>
        </w:rPr>
        <w:t>Жеткізу мерзімі және уақыты:шартқа қол қойылған мезеттен бастап 15 күн тізбелік күн ішінде</w:t>
      </w:r>
    </w:p>
    <w:p>
      <w:pPr>
        <w:pStyle w:val="Normal"/>
        <w:ind w:firstLine="708"/>
        <w:rPr/>
      </w:pPr>
      <w:r>
        <w:rPr>
          <w:b/>
          <w:bCs/>
          <w:sz w:val="16"/>
          <w:szCs w:val="16"/>
          <w:lang w:val="kk-KZ"/>
        </w:rPr>
        <w:t xml:space="preserve">Тауарды жеткізу орны: </w:t>
      </w:r>
      <w:r>
        <w:rPr>
          <w:sz w:val="16"/>
          <w:szCs w:val="16"/>
          <w:lang w:val="kk-KZ"/>
        </w:rPr>
        <w:t xml:space="preserve">СҚО, Ғабит Мүсірепов атындағы аудан. </w:t>
      </w:r>
      <w:r>
        <w:rPr>
          <w:sz w:val="16"/>
          <w:szCs w:val="16"/>
        </w:rPr>
        <w:t>Новоишим с. Мир к-сі.1</w:t>
      </w:r>
    </w:p>
    <w:p>
      <w:pPr>
        <w:pStyle w:val="Normal"/>
        <w:ind w:firstLine="708"/>
        <w:rPr/>
      </w:pPr>
      <w:r>
        <w:rPr>
          <w:b/>
          <w:bCs/>
          <w:sz w:val="16"/>
          <w:szCs w:val="16"/>
          <w:lang w:val="kk-KZ"/>
        </w:rPr>
        <w:t>Төлем мерзімі және жағдайы</w:t>
      </w:r>
      <w:r>
        <w:rPr>
          <w:b/>
          <w:bCs/>
          <w:sz w:val="16"/>
          <w:szCs w:val="16"/>
        </w:rPr>
        <w:t>:</w:t>
      </w:r>
      <w:r>
        <w:rPr>
          <w:sz w:val="16"/>
          <w:szCs w:val="16"/>
          <w:lang w:val="kk-KZ"/>
        </w:rPr>
        <w:t xml:space="preserve"> жетізілген тауар үшін есеп айырысу  тауарды жеткізу фактісі бойынша ұсынылған есеп-фактурасына сәйкес ақша қаражатын 30 банк күн ішінде жабдықтаушының есеп айырысу шотына  аудару жолымен  жүргізіледі. </w:t>
      </w:r>
    </w:p>
    <w:p>
      <w:pPr>
        <w:pStyle w:val="Normal"/>
        <w:ind w:firstLine="708"/>
        <w:rPr/>
      </w:pPr>
      <w:r>
        <w:rPr>
          <w:sz w:val="16"/>
          <w:szCs w:val="16"/>
          <w:lang w:val="kk-KZ"/>
        </w:rPr>
        <w:t>Дәрілік заттар</w:t>
      </w:r>
      <w:r>
        <w:rPr>
          <w:sz w:val="16"/>
          <w:szCs w:val="16"/>
        </w:rPr>
        <w:t>, медициналық тағайындау бұйымдары</w:t>
      </w:r>
      <w:r>
        <w:rPr>
          <w:sz w:val="16"/>
          <w:szCs w:val="16"/>
          <w:lang w:val="kk-KZ"/>
        </w:rPr>
        <w:t xml:space="preserve"> КР тіркелуі және қолданысқа дайын болуы тиіс</w:t>
      </w:r>
      <w:r>
        <w:rPr>
          <w:sz w:val="16"/>
          <w:szCs w:val="16"/>
        </w:rPr>
        <w:t>.</w:t>
      </w:r>
    </w:p>
    <w:p>
      <w:pPr>
        <w:pStyle w:val="Normal"/>
        <w:ind w:firstLine="708"/>
        <w:rPr/>
      </w:pPr>
      <w:r>
        <w:rPr>
          <w:sz w:val="16"/>
          <w:szCs w:val="16"/>
          <w:lang w:val="kk-KZ"/>
        </w:rPr>
        <w:t>Дәрілік заттарды жеткізу барысында ілеспе құжатында әр атауға  сертификат сәйкестілігінің нөмірі және оның қолданыс мерзімі көрсетілуі қажет.   Жарамдылықтың қалдық мерзімі   50% кем болмауы тиіс.</w:t>
      </w:r>
    </w:p>
    <w:p>
      <w:pPr>
        <w:pStyle w:val="Normal"/>
        <w:ind w:firstLine="708"/>
        <w:rPr/>
      </w:pPr>
      <w:r>
        <w:rPr>
          <w:sz w:val="16"/>
          <w:szCs w:val="16"/>
          <w:lang w:val="kk-KZ"/>
        </w:rPr>
        <w:t>Жабдықтаушы тауарды жеткізумен бірге Тапсырыс берушіге жеткізуге қатысты келесі құжаттарды ұсынады:</w:t>
      </w:r>
    </w:p>
    <w:p>
      <w:pPr>
        <w:pStyle w:val="Normal"/>
        <w:numPr>
          <w:ilvl w:val="0"/>
          <w:numId w:val="2"/>
        </w:numPr>
        <w:rPr/>
      </w:pPr>
      <w:r>
        <w:rPr>
          <w:sz w:val="16"/>
          <w:szCs w:val="16"/>
          <w:lang w:val="kk-KZ"/>
        </w:rPr>
        <w:t>Жеткізілген Тауар бірлігіне бағасы көрсетілген есеп-фактурасы.</w:t>
      </w:r>
    </w:p>
    <w:p>
      <w:pPr>
        <w:pStyle w:val="Normal"/>
        <w:ind w:firstLine="708"/>
        <w:rPr/>
      </w:pPr>
      <w:r>
        <w:rPr>
          <w:b/>
          <w:bCs/>
          <w:sz w:val="16"/>
          <w:szCs w:val="16"/>
          <w:lang w:val="kk-KZ"/>
        </w:rPr>
        <w:t>Баға ұсынысына тауарды Тапсырыс берушінің қоймасына дейін жеткізуге байланысты, потенциалды жабдықтаушының барлық шығындары енгізілуі қажет.</w:t>
      </w:r>
    </w:p>
    <w:p>
      <w:pPr>
        <w:pStyle w:val="Normal"/>
        <w:ind w:firstLine="708"/>
        <w:rPr/>
      </w:pPr>
      <w:r>
        <w:rPr>
          <w:b/>
          <w:bCs/>
          <w:sz w:val="16"/>
          <w:szCs w:val="16"/>
          <w:lang w:val="kk-KZ"/>
        </w:rPr>
        <w:t xml:space="preserve">Қосымша ақпаратты және анықтамаларды:  </w:t>
      </w:r>
    </w:p>
    <w:p>
      <w:pPr>
        <w:pStyle w:val="Normal"/>
        <w:ind w:firstLine="708"/>
        <w:rPr/>
      </w:pPr>
      <w:r>
        <w:rPr>
          <w:b/>
          <w:bCs/>
          <w:sz w:val="16"/>
          <w:szCs w:val="16"/>
          <w:lang w:val="kk-KZ"/>
        </w:rPr>
        <w:t xml:space="preserve">8(715 35) 2-22-23 телефоны бойынша алуға болады </w:t>
      </w:r>
    </w:p>
    <w:p>
      <w:pPr>
        <w:pStyle w:val="Normal"/>
        <w:ind w:firstLine="708"/>
        <w:rPr/>
      </w:pPr>
      <w:r>
        <w:rPr>
          <w:b/>
          <w:bCs/>
          <w:sz w:val="16"/>
          <w:szCs w:val="16"/>
          <w:lang w:val="en-US"/>
        </w:rPr>
        <w:t>Эл.адрес:</w:t>
      </w:r>
      <w:r>
        <w:rPr>
          <w:sz w:val="16"/>
          <w:szCs w:val="16"/>
          <w:lang w:val="en-US"/>
        </w:rPr>
        <w:t xml:space="preserve"> </w:t>
      </w:r>
      <w:r>
        <w:rPr>
          <w:i/>
          <w:iCs/>
          <w:sz w:val="16"/>
          <w:szCs w:val="16"/>
          <w:lang w:val="en-US"/>
        </w:rPr>
        <w:t>musrep_rp@mail.ru</w:t>
      </w:r>
      <w:r>
        <w:rPr>
          <w:sz w:val="16"/>
          <w:szCs w:val="16"/>
          <w:lang w:val="en-US"/>
        </w:rPr>
        <w:t xml:space="preserve"> </w:t>
      </w:r>
    </w:p>
    <w:sectPr>
      <w:type w:val="nextPage"/>
      <w:pgSz w:orient="landscape" w:w="16838" w:h="11906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  <w:sz w:val="16"/>
        <w:rFonts w:cs="Symbol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  <w:sz w:val="16"/>
        <w:rFonts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  <w:sz w:val="16"/>
        <w:rFonts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  <w:sz w:val="16"/>
        <w:rFonts w:cs="Symbol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  <w:sz w:val="16"/>
        <w:rFonts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  <w:sz w:val="16"/>
        <w:rFonts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1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47e7b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Заголовок 1"/>
    <w:basedOn w:val="Normal"/>
    <w:link w:val="10"/>
    <w:uiPriority w:val="9"/>
    <w:qFormat/>
    <w:rsid w:val="00765598"/>
    <w:pPr>
      <w:spacing w:beforeAutospacing="1" w:afterAutospacing="1"/>
      <w:outlineLvl w:val="0"/>
    </w:pPr>
    <w:rPr>
      <w:b/>
      <w:bCs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65598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Fs20" w:customStyle="1">
    <w:name w:val="fs20"/>
    <w:basedOn w:val="DefaultParagraphFont"/>
    <w:qFormat/>
    <w:rsid w:val="00b56113"/>
    <w:rPr/>
  </w:style>
  <w:style w:type="character" w:styleId="Ff0" w:customStyle="1">
    <w:name w:val="ff0"/>
    <w:basedOn w:val="DefaultParagraphFont"/>
    <w:qFormat/>
    <w:rsid w:val="00b56113"/>
    <w:rPr/>
  </w:style>
  <w:style w:type="character" w:styleId="Ff1" w:customStyle="1">
    <w:name w:val="ff1"/>
    <w:basedOn w:val="DefaultParagraphFont"/>
    <w:qFormat/>
    <w:rsid w:val="00b56113"/>
    <w:rPr/>
  </w:style>
  <w:style w:type="character" w:styleId="Cf1" w:customStyle="1">
    <w:name w:val="cf1"/>
    <w:basedOn w:val="DefaultParagraphFont"/>
    <w:qFormat/>
    <w:rsid w:val="00af0736"/>
    <w:rPr/>
  </w:style>
  <w:style w:type="character" w:styleId="Cf0" w:customStyle="1">
    <w:name w:val="cf0"/>
    <w:basedOn w:val="DefaultParagraphFont"/>
    <w:qFormat/>
    <w:rsid w:val="006d5eec"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Symbol"/>
      <w:sz w:val="16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Wingdings"/>
    </w:rPr>
  </w:style>
  <w:style w:type="character" w:styleId="ListLabel5">
    <w:name w:val="ListLabel 5"/>
    <w:qFormat/>
    <w:rPr>
      <w:rFonts w:cs="Symbol"/>
      <w:sz w:val="16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Style13">
    <w:name w:val="Маркеры списка"/>
    <w:qFormat/>
    <w:rPr>
      <w:rFonts w:ascii="OpenSymbol" w:hAnsi="OpenSymbol" w:eastAsia="OpenSymbol" w:cs="OpenSymbol"/>
    </w:rPr>
  </w:style>
  <w:style w:type="character" w:styleId="ListLabel8">
    <w:name w:val="ListLabel 8"/>
    <w:qFormat/>
    <w:rPr>
      <w:rFonts w:cs="Symbol"/>
      <w:sz w:val="16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OpenSymbol"/>
      <w:b w:val="false"/>
      <w:sz w:val="16"/>
    </w:rPr>
  </w:style>
  <w:style w:type="character" w:styleId="ListLabel12">
    <w:name w:val="ListLabel 12"/>
    <w:qFormat/>
    <w:rPr>
      <w:rFonts w:cs="Symbol"/>
      <w:sz w:val="16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Wingdings"/>
    </w:rPr>
  </w:style>
  <w:style w:type="character" w:styleId="ListLabel15">
    <w:name w:val="ListLabel 15"/>
    <w:qFormat/>
    <w:rPr>
      <w:rFonts w:cs="OpenSymbol"/>
      <w:b w:val="false"/>
      <w:sz w:val="16"/>
    </w:rPr>
  </w:style>
  <w:style w:type="character" w:styleId="ListLabel16">
    <w:name w:val="ListLabel 16"/>
    <w:qFormat/>
    <w:rPr>
      <w:rFonts w:cs="Symbol"/>
      <w:sz w:val="16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Pagenumber">
    <w:name w:val="page number"/>
    <w:basedOn w:val="DefaultParagraphFont"/>
    <w:qFormat/>
    <w:rPr/>
  </w:style>
  <w:style w:type="character" w:styleId="ListLabel19">
    <w:name w:val="ListLabel 19"/>
    <w:qFormat/>
    <w:rPr>
      <w:rFonts w:cs="Symbol"/>
      <w:sz w:val="16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  <w:sz w:val="16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unhideWhenUsed/>
    <w:qFormat/>
    <w:rsid w:val="00171012"/>
    <w:pPr>
      <w:spacing w:beforeAutospacing="1" w:after="119"/>
    </w:pPr>
    <w:rPr/>
  </w:style>
  <w:style w:type="paragraph" w:styleId="ListParagraph">
    <w:name w:val="List Paragraph"/>
    <w:basedOn w:val="Normal"/>
    <w:uiPriority w:val="34"/>
    <w:qFormat/>
    <w:rsid w:val="00483ad7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dd581e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590C12-8AD1-4A65-B8AF-3B42630E5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1165</TotalTime>
  <Application>LibreOffice/5.0.4.2$Windows_X86_64 LibreOffice_project/2b9802c1994aa0b7dc6079e128979269cf95bc78</Application>
  <Paragraphs>96</Paragraphs>
  <Company>Fora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2017-02-15T15:00:00Z</dcterms:created>
  <dc:creator>User</dc:creator>
  <dc:language>ru-RU</dc:language>
  <cp:lastPrinted>2017-11-27T18:22:37Z</cp:lastPrinted>
  <dcterms:modified xsi:type="dcterms:W3CDTF">2017-11-27T19:33:33Z</dcterms:modified>
  <cp:revision>552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Fora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