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76" w:before="0" w:after="20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ПРОТОКОЛ </w:t>
      </w:r>
    </w:p>
    <w:p>
      <w:pPr>
        <w:pStyle w:val="Normal"/>
        <w:spacing w:lineRule="exact" w:line="276" w:before="0" w:after="20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итогов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zCs w:val="24"/>
          <w:shd w:fill="FFFFFF" w:val="clear"/>
        </w:rPr>
        <w:t xml:space="preserve">закупа </w:t>
      </w:r>
      <w:r>
        <w:rPr>
          <w:rFonts w:eastAsia="Times New Roman" w:cs="Times New Roman" w:ascii="Times New Roman" w:hAnsi="Times New Roman"/>
          <w:color w:val="00000A"/>
          <w:spacing w:val="0"/>
          <w:sz w:val="22"/>
          <w:szCs w:val="22"/>
          <w:shd w:fill="FFFFFF" w:val="clear"/>
        </w:rPr>
        <w:t xml:space="preserve"> лекарственных средств и изделий медицинского назначения способом запроса ценовых предложений</w:t>
      </w:r>
    </w:p>
    <w:p>
      <w:pPr>
        <w:pStyle w:val="Normal"/>
        <w:spacing w:lineRule="exact" w:line="276" w:before="0" w:after="200"/>
        <w:ind w:left="0" w:right="0" w:hanging="0"/>
        <w:jc w:val="right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с.Новоишимское                                                                                                                                                                            19 февраля 2018 года  15 часов местного времени</w:t>
      </w:r>
    </w:p>
    <w:p>
      <w:pPr>
        <w:pStyle w:val="Normal"/>
        <w:spacing w:lineRule="exact" w:line="276" w:before="0" w:after="0"/>
        <w:ind w:left="0" w:right="0" w:hanging="0"/>
        <w:jc w:val="right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numPr>
          <w:ilvl w:val="0"/>
          <w:numId w:val="1"/>
        </w:numPr>
        <w:spacing w:lineRule="exact" w:line="276" w:before="0" w:after="0"/>
        <w:jc w:val="both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Организатор государственных закупок КГП на ПХВ «</w:t>
      </w:r>
      <w:r>
        <w:rPr>
          <w:rFonts w:eastAsia="Times New Roman" w:cs="Times New Roman CYR" w:ascii="Times New Roman CYR" w:hAnsi="Times New Roman CYR"/>
          <w:color w:val="000000"/>
          <w:spacing w:val="0"/>
          <w:sz w:val="24"/>
          <w:szCs w:val="24"/>
          <w:shd w:fill="FFFFFF" w:val="clear"/>
          <w:lang w:val="ru-RU"/>
        </w:rPr>
        <w:t>Центральная районная больница имени габита Мусрепова" коммунального государственного учреждения "Управление здравоохранения акимата Северо-Казахстанской области»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провел закуп способом запроса ценовых предложений</w:t>
      </w:r>
    </w:p>
    <w:tbl>
      <w:tblPr>
        <w:tblW w:w="13260" w:type="dxa"/>
        <w:jc w:val="left"/>
        <w:tblInd w:w="65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38" w:type="dxa"/>
          <w:bottom w:w="0" w:type="dxa"/>
          <w:right w:w="108" w:type="dxa"/>
        </w:tblCellMar>
      </w:tblPr>
      <w:tblGrid>
        <w:gridCol w:w="734"/>
        <w:gridCol w:w="5662"/>
        <w:gridCol w:w="854"/>
        <w:gridCol w:w="790"/>
        <w:gridCol w:w="1021"/>
        <w:gridCol w:w="1428"/>
        <w:gridCol w:w="1069"/>
        <w:gridCol w:w="1700"/>
      </w:tblGrid>
      <w:tr>
        <w:trPr>
          <w:trHeight w:val="1" w:hRule="atLeast"/>
        </w:trPr>
        <w:tc>
          <w:tcPr>
            <w:tcW w:w="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0"/>
                <w:szCs w:val="20"/>
                <w:shd w:fill="FFFFFF" w:val="clear"/>
              </w:rPr>
              <w:t>№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0"/>
                <w:szCs w:val="20"/>
                <w:shd w:fill="FFFFFF" w:val="clear"/>
              </w:rPr>
              <w:t>лота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A"/>
                <w:spacing w:val="0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0"/>
                <w:szCs w:val="20"/>
                <w:highlight w:val="white"/>
              </w:rPr>
            </w:r>
          </w:p>
        </w:tc>
        <w:tc>
          <w:tcPr>
            <w:tcW w:w="5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0"/>
                <w:szCs w:val="20"/>
                <w:shd w:fill="FFFFFF" w:val="clear"/>
              </w:rPr>
              <w:t xml:space="preserve">Наименование </w:t>
            </w:r>
          </w:p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A"/>
                <w:spacing w:val="0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0"/>
                <w:szCs w:val="20"/>
                <w:highlight w:val="white"/>
              </w:rPr>
            </w: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0"/>
                <w:szCs w:val="20"/>
                <w:shd w:fill="FFFFFF" w:val="clear"/>
              </w:rPr>
              <w:t>Ед. изм.</w:t>
            </w:r>
          </w:p>
        </w:tc>
        <w:tc>
          <w:tcPr>
            <w:tcW w:w="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0"/>
                <w:szCs w:val="20"/>
                <w:shd w:fill="FFFFFF" w:val="clear"/>
              </w:rPr>
              <w:t>Кол-во</w:t>
            </w:r>
          </w:p>
        </w:tc>
        <w:tc>
          <w:tcPr>
            <w:tcW w:w="1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0"/>
                <w:szCs w:val="20"/>
                <w:shd w:fill="FFFFFF" w:val="clear"/>
              </w:rPr>
              <w:t>Цена</w:t>
            </w:r>
          </w:p>
        </w:tc>
        <w:tc>
          <w:tcPr>
            <w:tcW w:w="1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0"/>
                <w:szCs w:val="20"/>
                <w:shd w:fill="FFFFFF" w:val="clear"/>
              </w:rPr>
              <w:t>Выделенная сумма</w:t>
            </w:r>
          </w:p>
        </w:tc>
        <w:tc>
          <w:tcPr>
            <w:tcW w:w="1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0"/>
                <w:szCs w:val="20"/>
                <w:shd w:fill="FFFFFF" w:val="clear"/>
              </w:rPr>
              <w:t>Сроки поставки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tabs>
                <w:tab w:val="left" w:pos="10155" w:leader="none"/>
              </w:tabs>
              <w:spacing w:lineRule="exact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0"/>
                <w:szCs w:val="20"/>
                <w:shd w:fill="FFFFFF" w:val="clear"/>
              </w:rPr>
              <w:t>Адрес поставки</w:t>
            </w:r>
          </w:p>
        </w:tc>
      </w:tr>
      <w:tr>
        <w:trPr>
          <w:trHeight w:val="1" w:hRule="atLeast"/>
        </w:trPr>
        <w:tc>
          <w:tcPr>
            <w:tcW w:w="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0"/>
                <w:szCs w:val="20"/>
                <w:shd w:fill="FFFFFF" w:val="clear"/>
              </w:rPr>
              <w:t>1</w:t>
            </w:r>
          </w:p>
        </w:tc>
        <w:tc>
          <w:tcPr>
            <w:tcW w:w="5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bidi w:val="0"/>
              <w:jc w:val="left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A"/>
                <w:sz w:val="20"/>
                <w:szCs w:val="20"/>
                <w:u w:val="none"/>
                <w:em w:val="none"/>
              </w:rPr>
              <w:t>Микрокапилляры для МК-адаптера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A"/>
                <w:sz w:val="14"/>
                <w:szCs w:val="20"/>
                <w:u w:val="none"/>
                <w:em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A"/>
                <w:sz w:val="14"/>
                <w:szCs w:val="20"/>
                <w:u w:val="none"/>
                <w:em w:val="none"/>
              </w:rPr>
            </w: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Style19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набор</w:t>
            </w:r>
          </w:p>
        </w:tc>
        <w:tc>
          <w:tcPr>
            <w:tcW w:w="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Style19"/>
              <w:tabs>
                <w:tab w:val="left" w:pos="8244" w:leader="none"/>
              </w:tabs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Style19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61 000</w:t>
            </w:r>
          </w:p>
        </w:tc>
        <w:tc>
          <w:tcPr>
            <w:tcW w:w="1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Style19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183 000,00</w:t>
            </w:r>
          </w:p>
        </w:tc>
        <w:tc>
          <w:tcPr>
            <w:tcW w:w="1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0"/>
                <w:szCs w:val="20"/>
                <w:shd w:fill="FFFFFF" w:val="clear"/>
              </w:rPr>
              <w:t>15 календарных дней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0"/>
                <w:szCs w:val="20"/>
                <w:shd w:fill="FFFFFF" w:val="clear"/>
              </w:rPr>
              <w:t xml:space="preserve">СКО, 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0"/>
                <w:szCs w:val="20"/>
                <w:shd w:fill="FFFFFF" w:val="clear"/>
              </w:rPr>
              <w:t xml:space="preserve">р-н им.Г.Мусрепова, с.Новоишимское 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0"/>
                <w:szCs w:val="20"/>
                <w:shd w:fill="FFFFFF" w:val="clear"/>
              </w:rPr>
              <w:t>ул. Мира 1</w:t>
            </w:r>
          </w:p>
        </w:tc>
      </w:tr>
      <w:tr>
        <w:trPr>
          <w:trHeight w:val="1" w:hRule="atLeast"/>
        </w:trPr>
        <w:tc>
          <w:tcPr>
            <w:tcW w:w="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</w:tcPr>
          <w:p>
            <w:pPr>
              <w:pStyle w:val="Normal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</w:tcPr>
          <w:p>
            <w:pPr>
              <w:pStyle w:val="Normal"/>
              <w:widowControl w:val="false"/>
              <w:spacing w:lineRule="auto" w:line="240" w:before="30" w:after="0"/>
              <w:ind w:left="0" w:right="0" w:hanging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183 000,00</w:t>
            </w:r>
          </w:p>
        </w:tc>
        <w:tc>
          <w:tcPr>
            <w:tcW w:w="1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numPr>
          <w:ilvl w:val="0"/>
          <w:numId w:val="2"/>
        </w:numPr>
        <w:spacing w:lineRule="exact" w:line="276" w:before="0" w:after="200"/>
        <w:ind w:left="720" w:right="0" w:hanging="360"/>
        <w:jc w:val="both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Обоснования применения данного способа- в соответствии с главой 10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РК от 30.10.2009 года №1729 (далее Правила) в соответствии с потребностью.</w:t>
      </w:r>
    </w:p>
    <w:p>
      <w:pPr>
        <w:pStyle w:val="Normal"/>
        <w:numPr>
          <w:ilvl w:val="0"/>
          <w:numId w:val="2"/>
        </w:numPr>
        <w:spacing w:lineRule="exact" w:line="276" w:before="0" w:after="200"/>
        <w:ind w:left="720" w:right="0" w:hanging="36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Ценовые предложения на участие в закупе представлены следующие потенциальные поставщики:</w:t>
      </w:r>
    </w:p>
    <w:tbl>
      <w:tblPr>
        <w:tblW w:w="10092" w:type="dxa"/>
        <w:jc w:val="left"/>
        <w:tblInd w:w="65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38" w:type="dxa"/>
          <w:bottom w:w="0" w:type="dxa"/>
          <w:right w:w="108" w:type="dxa"/>
        </w:tblCellMar>
      </w:tblPr>
      <w:tblGrid>
        <w:gridCol w:w="730"/>
        <w:gridCol w:w="4198"/>
        <w:gridCol w:w="2485"/>
        <w:gridCol w:w="1308"/>
        <w:gridCol w:w="1371"/>
      </w:tblGrid>
      <w:tr>
        <w:trPr>
          <w:trHeight w:val="1" w:hRule="atLeast"/>
        </w:trPr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color w:val="00000A"/>
                <w:spacing w:val="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4"/>
                <w:shd w:fill="FFFFFF" w:val="clear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4"/>
                <w:shd w:fill="FFFFFF" w:val="clear"/>
              </w:rPr>
              <w:t>п/п</w:t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color w:val="00000A"/>
                <w:spacing w:val="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4"/>
                <w:shd w:fill="FFFFFF" w:val="clear"/>
              </w:rPr>
              <w:t>Наименование потенциального поставщика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4"/>
                <w:shd w:fill="FFFFFF" w:val="clear"/>
              </w:rPr>
              <w:t>Адрес потенциального поставщика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A"/>
                <w:spacing w:val="0"/>
                <w:sz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</w:rPr>
            </w:r>
          </w:p>
        </w:tc>
        <w:tc>
          <w:tcPr>
            <w:tcW w:w="26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color w:val="00000A"/>
                <w:spacing w:val="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4"/>
                <w:shd w:fill="FFFFFF" w:val="clear"/>
              </w:rPr>
              <w:t>Дата и время представления</w:t>
            </w:r>
          </w:p>
        </w:tc>
      </w:tr>
      <w:tr>
        <w:trPr>
          <w:trHeight w:val="1" w:hRule="atLeast"/>
        </w:trPr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hd w:fill="FFFFFF" w:val="clear"/>
              </w:rPr>
              <w:t>1</w:t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bookmarkStart w:id="0" w:name="__DdeLink__289_1172068936"/>
            <w:r>
              <w:rPr/>
              <w:t xml:space="preserve">ТОО «ОрдаМед </w:t>
              <w:br/>
              <w:t>Петропавловск</w:t>
            </w:r>
            <w:bookmarkEnd w:id="0"/>
            <w:r>
              <w:rPr/>
              <w:t>»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  <w:shd w:fill="FFFFFF" w:val="clear"/>
              </w:rPr>
              <w:t>РК, г. Петропавловск, ул. Чкалова, 48/222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/>
              <w:t>19.02.2018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/>
              <w:t>10:50</w:t>
            </w:r>
          </w:p>
        </w:tc>
      </w:tr>
    </w:tbl>
    <w:p>
      <w:pPr>
        <w:pStyle w:val="Normal"/>
        <w:spacing w:lineRule="exact" w:line="276" w:before="0" w:after="20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ab/>
        <w:t>Ценовые предложения на участие в закупе после истечения окончательного срока предоставления (после 12 ч. 00 мин. 19.02.2018 года) не поступали.</w:t>
      </w:r>
    </w:p>
    <w:tbl>
      <w:tblPr>
        <w:tblW w:w="11292" w:type="dxa"/>
        <w:jc w:val="left"/>
        <w:tblInd w:w="68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38" w:type="dxa"/>
          <w:bottom w:w="0" w:type="dxa"/>
          <w:right w:w="108" w:type="dxa"/>
        </w:tblCellMar>
      </w:tblPr>
      <w:tblGrid>
        <w:gridCol w:w="1140"/>
        <w:gridCol w:w="3000"/>
        <w:gridCol w:w="7152"/>
      </w:tblGrid>
      <w:tr>
        <w:trPr>
          <w:trHeight w:val="1" w:hRule="atLeast"/>
        </w:trPr>
        <w:tc>
          <w:tcPr>
            <w:tcW w:w="114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A"/>
                <w:spacing w:val="0"/>
                <w:sz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hd w:fill="FFFFFF" w:val="clear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hd w:fill="FFFFFF" w:val="clear"/>
              </w:rPr>
              <w:t>лота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color w:val="00000A"/>
                <w:spacing w:val="0"/>
                <w:shd w:fill="FFFFFF" w:val="clear"/>
              </w:rPr>
            </w:pPr>
            <w:r>
              <w:rPr>
                <w:color w:val="00000A"/>
                <w:spacing w:val="0"/>
                <w:shd w:fill="FFFFFF" w:val="clear"/>
              </w:rPr>
            </w:r>
          </w:p>
        </w:tc>
        <w:tc>
          <w:tcPr>
            <w:tcW w:w="101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A"/>
                <w:spacing w:val="0"/>
                <w:sz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</w:rPr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</w:rPr>
              <w:t xml:space="preserve">ТОО «ОрдаМед </w:t>
              <w:br/>
              <w:t>Петропавловск»</w:t>
            </w:r>
          </w:p>
        </w:tc>
      </w:tr>
      <w:tr>
        <w:trPr>
          <w:trHeight w:val="590" w:hRule="atLeast"/>
        </w:trPr>
        <w:tc>
          <w:tcPr>
            <w:tcW w:w="114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</w:tcPr>
          <w:p>
            <w:pPr>
              <w:pStyle w:val="Normal"/>
              <w:spacing w:lineRule="exact" w:line="276" w:before="0" w:after="200"/>
              <w:ind w:left="0" w:right="0" w:hanging="0"/>
              <w:jc w:val="left"/>
              <w:rPr>
                <w:rFonts w:ascii="Calibri" w:hAnsi="Calibri" w:eastAsia="Calibri" w:cs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A"/>
                <w:spacing w:val="0"/>
                <w:sz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</w:rPr>
            </w:r>
          </w:p>
          <w:p>
            <w:pPr>
              <w:pStyle w:val="Normal"/>
              <w:tabs>
                <w:tab w:val="left" w:pos="3915" w:leader="none"/>
              </w:tabs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4"/>
                <w:shd w:fill="FFFFFF" w:val="clear"/>
              </w:rPr>
              <w:t>Кол-во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A"/>
                <w:spacing w:val="0"/>
                <w:sz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</w:rPr>
            </w:r>
          </w:p>
        </w:tc>
        <w:tc>
          <w:tcPr>
            <w:tcW w:w="7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color w:val="00000A"/>
                <w:spacing w:val="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4"/>
                <w:shd w:fill="FFFFFF" w:val="clear"/>
              </w:rPr>
              <w:t xml:space="preserve">Цена </w:t>
            </w:r>
          </w:p>
        </w:tc>
      </w:tr>
      <w:tr>
        <w:trPr>
          <w:trHeight w:val="592" w:hRule="atLeast"/>
        </w:trPr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hd w:fill="FFFFFF" w:val="clear"/>
              </w:rPr>
              <w:t>1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Style19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38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</w:rPr>
              <w:t>60 999,00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A"/>
                <w:spacing w:val="0"/>
                <w:sz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</w:rPr>
            </w:r>
          </w:p>
        </w:tc>
      </w:tr>
    </w:tbl>
    <w:p>
      <w:pPr>
        <w:pStyle w:val="Normal"/>
        <w:numPr>
          <w:ilvl w:val="0"/>
          <w:numId w:val="3"/>
        </w:numPr>
        <w:spacing w:lineRule="exact" w:line="276" w:before="0" w:after="200"/>
        <w:ind w:left="720" w:right="0" w:hanging="360"/>
        <w:jc w:val="left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Эксперты не привлекались.</w:t>
      </w:r>
    </w:p>
    <w:p>
      <w:pPr>
        <w:pStyle w:val="Normal"/>
        <w:numPr>
          <w:ilvl w:val="0"/>
          <w:numId w:val="3"/>
        </w:numPr>
        <w:spacing w:lineRule="exact" w:line="276" w:before="0" w:after="200"/>
        <w:jc w:val="left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highlight w:val="white"/>
        </w:rPr>
        <w:t>При вскрытии конвертов с ценовыми предложениями потенциальные поставщики не присутствовали.</w:t>
      </w:r>
    </w:p>
    <w:p>
      <w:pPr>
        <w:pStyle w:val="Normal"/>
        <w:numPr>
          <w:ilvl w:val="0"/>
          <w:numId w:val="3"/>
        </w:numPr>
        <w:spacing w:lineRule="exact" w:line="276" w:before="0" w:after="200"/>
        <w:jc w:val="both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Организатор по </w:t>
      </w:r>
      <w:r>
        <w:rPr>
          <w:rFonts w:eastAsia="Times New Roman" w:cs="Times New Roman" w:ascii="Times New Roman" w:hAnsi="Times New Roman"/>
          <w:color w:val="00000A"/>
          <w:spacing w:val="0"/>
          <w:sz w:val="22"/>
          <w:szCs w:val="22"/>
          <w:shd w:fill="FFFFFF" w:val="clear"/>
        </w:rPr>
        <w:t>закуп</w:t>
      </w:r>
      <w:r>
        <w:rPr>
          <w:rFonts w:eastAsia="Times New Roman" w:cs="Times New Roman" w:ascii="Times New Roman" w:hAnsi="Times New Roman"/>
          <w:color w:val="00000A"/>
          <w:spacing w:val="0"/>
          <w:sz w:val="22"/>
          <w:szCs w:val="22"/>
          <w:shd w:fill="FFFFFF" w:val="clear"/>
        </w:rPr>
        <w:t>у</w:t>
      </w:r>
      <w:r>
        <w:rPr>
          <w:rFonts w:eastAsia="Times New Roman" w:cs="Times New Roman" w:ascii="Times New Roman" w:hAnsi="Times New Roman"/>
          <w:color w:val="00000A"/>
          <w:spacing w:val="0"/>
          <w:sz w:val="22"/>
          <w:szCs w:val="22"/>
          <w:shd w:fill="FFFFFF" w:val="clear"/>
        </w:rPr>
        <w:t xml:space="preserve"> лекарственных средств и изделий медицинского назначения способом запроса ценовых предложений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zCs w:val="24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РЕШИЛ:</w:t>
      </w:r>
    </w:p>
    <w:p>
      <w:pPr>
        <w:pStyle w:val="Normal"/>
        <w:ind w:left="0" w:right="0" w:firstLine="708"/>
        <w:jc w:val="both"/>
        <w:rPr/>
      </w:pPr>
      <w:r>
        <w:rPr>
          <w:rFonts w:ascii="Times New Roman" w:hAnsi="Times New Roman"/>
          <w:sz w:val="24"/>
          <w:szCs w:val="24"/>
        </w:rPr>
        <w:tab/>
        <w:tab/>
        <w:t xml:space="preserve">Признать закуп способом запроса ценовых предложений состоявшимся. </w:t>
      </w:r>
    </w:p>
    <w:p>
      <w:pPr>
        <w:pStyle w:val="Normal"/>
        <w:ind w:left="0" w:right="0" w:firstLine="708"/>
        <w:jc w:val="both"/>
        <w:rPr/>
      </w:pPr>
      <w:r>
        <w:rPr>
          <w:rFonts w:ascii="Times New Roman" w:hAnsi="Times New Roman"/>
          <w:sz w:val="24"/>
          <w:szCs w:val="24"/>
        </w:rPr>
        <w:tab/>
        <w:tab/>
        <w:t>В Лотах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учавствовал один потенциальный поставщик, </w:t>
      </w:r>
      <w:r>
        <w:rPr>
          <w:rFonts w:ascii="Times New Roman" w:hAnsi="Times New Roman"/>
          <w:sz w:val="24"/>
          <w:szCs w:val="24"/>
          <w:lang w:val="ru-RU"/>
        </w:rPr>
        <w:t xml:space="preserve">ценовое предложение и документы которого представлены в </w:t>
        <w:tab/>
        <w:t>соответствии с пунктом 113 Правил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>
      <w:pPr>
        <w:pStyle w:val="Normal"/>
        <w:spacing w:lineRule="exact" w:line="276" w:before="0" w:after="0"/>
        <w:ind w:left="720" w:right="0" w:hanging="0"/>
        <w:jc w:val="both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zCs w:val="24"/>
          <w:shd w:fill="FFFFFF" w:val="clear"/>
          <w:lang w:val="kk-KZ"/>
        </w:rPr>
        <w:tab/>
        <w:t>КГП на ПХВ «</w:t>
      </w:r>
      <w:r>
        <w:rPr>
          <w:rFonts w:eastAsia="Times New Roman" w:cs="Times New Roman CYR" w:ascii="Times New Roman CYR" w:hAnsi="Times New Roman CYR"/>
          <w:color w:val="000000"/>
          <w:spacing w:val="0"/>
          <w:sz w:val="24"/>
          <w:szCs w:val="24"/>
          <w:shd w:fill="FFFFFF" w:val="clear"/>
          <w:lang w:val="ru-RU"/>
        </w:rPr>
        <w:t>Центральная районная больница имени габита Мусрепова" коммунального государственного учреждения "Управление здравоохранения акимата Северо-Казахстанской области»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zCs w:val="24"/>
          <w:shd w:fill="FFFFFF" w:val="clear"/>
          <w:lang w:val="kk-KZ"/>
        </w:rPr>
        <w:t xml:space="preserve">, заключить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zCs w:val="24"/>
          <w:shd w:fill="FFFFFF" w:val="clear"/>
          <w:lang w:val="ru-RU"/>
        </w:rPr>
        <w:t>договор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zCs w:val="24"/>
          <w:shd w:fill="FFFFFF" w:val="clear"/>
          <w:lang w:val="kk-KZ"/>
        </w:rPr>
        <w:t xml:space="preserve"> с ТОО «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zCs w:val="24"/>
          <w:highlight w:val="white"/>
          <w:lang w:val="ru-RU"/>
        </w:rPr>
        <w:t xml:space="preserve">ТОО «ОрдаМед </w:t>
        <w:br/>
        <w:t>Петропавловск»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zCs w:val="24"/>
          <w:shd w:fill="FFFFFF" w:val="clear"/>
          <w:lang w:val="kk-KZ"/>
        </w:rPr>
        <w:t>»:</w:t>
      </w:r>
    </w:p>
    <w:p>
      <w:pPr>
        <w:pStyle w:val="Normal"/>
        <w:spacing w:lineRule="exact" w:line="276" w:before="0" w:after="0"/>
        <w:ind w:left="720" w:right="0" w:hanging="0"/>
        <w:jc w:val="both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zCs w:val="24"/>
          <w:shd w:fill="FFFFFF" w:val="clear"/>
          <w:lang w:val="ru-RU"/>
        </w:rPr>
        <w:t>лот №1 - по цене 60 999,00 тенге за 1 штуку, на сумму 182 997,00 тенге (3х60 999,00)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zCs w:val="24"/>
          <w:shd w:fill="FFFFFF" w:val="clear"/>
        </w:rPr>
        <w:t xml:space="preserve">; </w:t>
      </w:r>
    </w:p>
    <w:p>
      <w:pPr>
        <w:pStyle w:val="Normal"/>
        <w:spacing w:lineRule="exact" w:line="276" w:before="0" w:after="0"/>
        <w:ind w:left="720" w:right="0" w:hanging="0"/>
        <w:jc w:val="both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zCs w:val="24"/>
          <w:shd w:fill="FFFFFF" w:val="clear"/>
          <w:lang w:val="kk-KZ"/>
        </w:rPr>
        <w:tab/>
        <w:t xml:space="preserve">Всего общая сумма закупа 182 997,00 тенге. </w:t>
      </w:r>
    </w:p>
    <w:p>
      <w:pPr>
        <w:pStyle w:val="Normal"/>
        <w:ind w:left="0" w:right="0" w:firstLine="708"/>
        <w:jc w:val="both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zCs w:val="24"/>
          <w:shd w:fill="FFFFFF" w:val="clear"/>
          <w:lang w:val="kk-KZ"/>
        </w:rPr>
        <w:t>КГП на ПХВ «</w:t>
      </w:r>
      <w:r>
        <w:rPr>
          <w:rFonts w:eastAsia="Times New Roman" w:cs="Times New Roman CYR" w:ascii="Times New Roman CYR" w:hAnsi="Times New Roman CYR"/>
          <w:color w:val="000000"/>
          <w:spacing w:val="0"/>
          <w:sz w:val="24"/>
          <w:szCs w:val="24"/>
          <w:shd w:fill="FFFFFF" w:val="clear"/>
          <w:lang w:val="ru-RU"/>
        </w:rPr>
        <w:t xml:space="preserve">Центральная районная больница имени габита Мусрепова" коммунального государственного учреждения </w:t>
        <w:tab/>
        <w:t>"Управление здравоохранения акимата Северо-Казахстанской области»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zCs w:val="24"/>
          <w:shd w:fill="FFFFFF" w:val="clear"/>
          <w:lang w:val="kk-KZ"/>
        </w:rPr>
        <w:t xml:space="preserve"> заключит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zCs w:val="24"/>
          <w:shd w:fill="FFFFFF" w:val="clear"/>
          <w:lang w:val="ru-RU"/>
        </w:rPr>
        <w:t>ь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zCs w:val="24"/>
          <w:shd w:fill="FFFFFF" w:val="clear"/>
          <w:lang w:val="kk-KZ"/>
        </w:rPr>
        <w:t xml:space="preserve">  Договор о закупе в установленные сроки.</w:t>
      </w:r>
    </w:p>
    <w:p>
      <w:pPr>
        <w:pStyle w:val="Normal"/>
        <w:spacing w:lineRule="exact" w:line="276" w:before="0" w:after="200"/>
        <w:ind w:left="72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zCs w:val="24"/>
          <w:shd w:fill="FFFFFF" w:val="clear"/>
        </w:rPr>
      </w:r>
    </w:p>
    <w:p>
      <w:pPr>
        <w:pStyle w:val="Normal"/>
        <w:spacing w:lineRule="exact" w:line="276" w:before="0" w:after="0"/>
        <w:ind w:left="720" w:right="0" w:hanging="0"/>
        <w:jc w:val="center"/>
        <w:rPr/>
      </w:pPr>
      <w:r>
        <w:rPr>
          <w:rFonts w:eastAsia="Times New Roman" w:cs="Times New Roman" w:ascii="Times New Roman" w:hAnsi="Times New Roman"/>
          <w:b/>
          <w:bCs/>
          <w:color w:val="00000A"/>
          <w:spacing w:val="0"/>
          <w:sz w:val="24"/>
          <w:shd w:fill="FFFFFF" w:val="clear"/>
        </w:rPr>
        <w:t>Главный врач                                                                  Айманов Н.Б.</w:t>
      </w:r>
    </w:p>
    <w:sectPr>
      <w:type w:val="nextPage"/>
      <w:pgSz w:orient="landscape" w:w="15840" w:h="12132"/>
      <w:pgMar w:left="850" w:right="567" w:header="0" w:top="850" w:footer="0" w:bottom="850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57"/>
  <w:defaultTabStop w:val="253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ru-RU" w:eastAsia="zh-CN" w:bidi="hi-IN"/>
    </w:rPr>
  </w:style>
  <w:style w:type="character" w:styleId="ListLabel1">
    <w:name w:val="ListLabel 1"/>
    <w:qFormat/>
    <w:rPr>
      <w:rFonts w:ascii="Times New Roman" w:hAnsi="Times New Roman" w:cs="Symbol"/>
      <w:sz w:val="24"/>
    </w:rPr>
  </w:style>
  <w:style w:type="character" w:styleId="ListLabel2">
    <w:name w:val="ListLabel 2"/>
    <w:qFormat/>
    <w:rPr>
      <w:rFonts w:ascii="Times New Roman" w:hAnsi="Times New Roman" w:cs="Symbol"/>
      <w:sz w:val="24"/>
    </w:rPr>
  </w:style>
  <w:style w:type="character" w:styleId="ListLabel3">
    <w:name w:val="ListLabel 3"/>
    <w:qFormat/>
    <w:rPr>
      <w:rFonts w:ascii="Times New Roman" w:hAnsi="Times New Roman" w:cs="Symbol"/>
      <w:sz w:val="24"/>
    </w:rPr>
  </w:style>
  <w:style w:type="character" w:styleId="ListLabel4">
    <w:name w:val="ListLabel 4"/>
    <w:qFormat/>
    <w:rPr>
      <w:rFonts w:ascii="Times New Roman" w:hAnsi="Times New Roman" w:cs="Symbol"/>
      <w:sz w:val="24"/>
    </w:rPr>
  </w:style>
  <w:style w:type="character" w:styleId="ListLabel5">
    <w:name w:val="ListLabel 5"/>
    <w:qFormat/>
    <w:rPr>
      <w:rFonts w:ascii="Times New Roman" w:hAnsi="Times New Roman" w:cs="Symbol"/>
      <w:sz w:val="24"/>
    </w:rPr>
  </w:style>
  <w:style w:type="character" w:styleId="ListLabel6">
    <w:name w:val="ListLabel 6"/>
    <w:qFormat/>
    <w:rPr>
      <w:rFonts w:ascii="Times New Roman" w:hAnsi="Times New Roman" w:cs="Symbol"/>
      <w:sz w:val="24"/>
    </w:rPr>
  </w:style>
  <w:style w:type="character" w:styleId="ListLabel7">
    <w:name w:val="ListLabel 7"/>
    <w:qFormat/>
    <w:rPr>
      <w:rFonts w:ascii="Times New Roman" w:hAnsi="Times New Roman" w:cs="Symbol"/>
      <w:sz w:val="24"/>
    </w:rPr>
  </w:style>
  <w:style w:type="character" w:styleId="ListLabel8">
    <w:name w:val="ListLabel 8"/>
    <w:qFormat/>
    <w:rPr>
      <w:rFonts w:ascii="Times New Roman" w:hAnsi="Times New Roman" w:cs="Symbol"/>
      <w:sz w:val="24"/>
    </w:rPr>
  </w:style>
  <w:style w:type="character" w:styleId="ListLabel9">
    <w:name w:val="ListLabel 9"/>
    <w:qFormat/>
    <w:rPr>
      <w:rFonts w:ascii="Times New Roman" w:hAnsi="Times New Roman" w:cs="Symbol"/>
      <w:sz w:val="24"/>
    </w:rPr>
  </w:style>
  <w:style w:type="character" w:styleId="ListLabel10">
    <w:name w:val="ListLabel 10"/>
    <w:qFormat/>
    <w:rPr>
      <w:rFonts w:ascii="Times New Roman" w:hAnsi="Times New Roman" w:cs="Symbol"/>
      <w:sz w:val="24"/>
    </w:rPr>
  </w:style>
  <w:style w:type="character" w:styleId="ListLabel11">
    <w:name w:val="ListLabel 11"/>
    <w:qFormat/>
    <w:rPr>
      <w:rFonts w:ascii="Times New Roman" w:hAnsi="Times New Roman" w:cs="Symbol"/>
      <w:sz w:val="24"/>
    </w:rPr>
  </w:style>
  <w:style w:type="character" w:styleId="ListLabel12">
    <w:name w:val="ListLabel 12"/>
    <w:qFormat/>
    <w:rPr>
      <w:rFonts w:ascii="Times New Roman" w:hAnsi="Times New Roman" w:cs="Symbol"/>
      <w:sz w:val="24"/>
    </w:rPr>
  </w:style>
  <w:style w:type="character" w:styleId="ListLabel13">
    <w:name w:val="ListLabel 13"/>
    <w:qFormat/>
    <w:rPr>
      <w:rFonts w:ascii="Times New Roman" w:hAnsi="Times New Roman" w:cs="Symbol"/>
      <w:sz w:val="24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/>
    <w:rPr/>
  </w:style>
  <w:style w:type="paragraph" w:styleId="Style20">
    <w:name w:val="Заголовок таблицы"/>
    <w:basedOn w:val="Style19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101</TotalTime>
  <Application>LibreOffice/5.0.4.2$Windows_X86_64 LibreOffice_project/2b9802c1994aa0b7dc6079e128979269cf95bc78</Application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language>ru-RU</dc:language>
  <cp:lastPrinted>2018-03-02T16:36:38Z</cp:lastPrinted>
  <dcterms:modified xsi:type="dcterms:W3CDTF">2018-03-07T12:02:38Z</dcterms:modified>
  <cp:revision>14</cp:revision>
</cp:coreProperties>
</file>