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B529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ЛС</w:t>
      </w:r>
      <w:r w:rsidR="00301B4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  <w:r w:rsidR="007B4B13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(с изменениями)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</w:t>
      </w:r>
      <w:r w:rsidR="00FE0DD0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1</w:t>
      </w:r>
      <w:r w:rsidR="007B4B13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5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FE0DD0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июня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357B11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BB529E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ЛС</w:t>
      </w:r>
      <w:r w:rsidR="00301B4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утратившими</w:t>
      </w:r>
      <w:proofErr w:type="gramEnd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 силу некоторых решений Правит</w:t>
      </w:r>
      <w:r w:rsid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ельства Республики Казахстан</w:t>
      </w:r>
      <w:r w:rsidR="00357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согласно Постановления Правительства Республики Казахстан от 4 июня 2021 года № 375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7E1B55">
        <w:trPr>
          <w:trHeight w:val="30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F2626">
        <w:trPr>
          <w:trHeight w:val="317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Pr="004F1CD1" w:rsidRDefault="00BB529E" w:rsidP="00297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СКФ ТОО «Казахская Фармацевтическая Компания «МЕДСЕРВИС ПЛЮС»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BB529E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Жамбыла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BB529E" w:rsidP="000F7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BB529E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BB529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5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9D2E6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FE0DD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6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9D2E6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не 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али</w:t>
      </w:r>
      <w:r w:rsidR="002F192C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286"/>
        <w:gridCol w:w="5953"/>
        <w:gridCol w:w="851"/>
        <w:gridCol w:w="992"/>
        <w:gridCol w:w="850"/>
        <w:gridCol w:w="1276"/>
        <w:gridCol w:w="1134"/>
        <w:gridCol w:w="1134"/>
      </w:tblGrid>
      <w:tr w:rsidR="00BB529E" w:rsidTr="00BB529E">
        <w:trPr>
          <w:trHeight w:val="251"/>
        </w:trPr>
        <w:tc>
          <w:tcPr>
            <w:tcW w:w="408" w:type="dxa"/>
            <w:vMerge w:val="restart"/>
          </w:tcPr>
          <w:p w:rsidR="00BB529E" w:rsidRDefault="00BB529E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86" w:type="dxa"/>
            <w:vMerge w:val="restart"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3" w:type="dxa"/>
            <w:vMerge w:val="restart"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vMerge w:val="restart"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vMerge w:val="restart"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276" w:type="dxa"/>
            <w:vMerge w:val="restart"/>
          </w:tcPr>
          <w:p w:rsidR="00BB529E" w:rsidRDefault="00BB529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2268" w:type="dxa"/>
            <w:gridSpan w:val="2"/>
          </w:tcPr>
          <w:p w:rsidR="00BB529E" w:rsidRPr="004F1CD1" w:rsidRDefault="00BB529E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29E">
              <w:rPr>
                <w:rFonts w:ascii="Times New Roman" w:hAnsi="Times New Roman" w:cs="Times New Roman"/>
                <w:sz w:val="18"/>
                <w:szCs w:val="18"/>
              </w:rPr>
              <w:t>СКФ ТОО «Казахская Фармацевтическая Компания «МЕДСЕРВИС ПЛЮС»</w:t>
            </w:r>
          </w:p>
        </w:tc>
      </w:tr>
      <w:tr w:rsidR="00BB529E" w:rsidTr="00BB529E">
        <w:trPr>
          <w:trHeight w:val="411"/>
        </w:trPr>
        <w:tc>
          <w:tcPr>
            <w:tcW w:w="408" w:type="dxa"/>
            <w:vMerge/>
          </w:tcPr>
          <w:p w:rsidR="00BB529E" w:rsidRDefault="00BB529E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B529E" w:rsidRDefault="00BB529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529E" w:rsidRDefault="00BB529E" w:rsidP="002F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</w:tcPr>
          <w:p w:rsidR="00BB529E" w:rsidRDefault="00BB529E" w:rsidP="002F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431056" w:rsidRPr="00AA2205" w:rsidTr="00D839A8">
        <w:trPr>
          <w:trHeight w:val="233"/>
        </w:trPr>
        <w:tc>
          <w:tcPr>
            <w:tcW w:w="408" w:type="dxa"/>
          </w:tcPr>
          <w:p w:rsidR="00431056" w:rsidRPr="00ED2BF5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Аммиак</w:t>
            </w:r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 10 %  20 мл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40,61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4061,00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267"/>
        </w:trPr>
        <w:tc>
          <w:tcPr>
            <w:tcW w:w="408" w:type="dxa"/>
          </w:tcPr>
          <w:p w:rsidR="00431056" w:rsidRPr="00ED2BF5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кишечнорастворимой оболочкой, 300 мг, № 30. Срок годности 36 мес.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649,2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194760,00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229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Дезогестрел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Этинилэстрадиол</w:t>
            </w:r>
            <w:proofErr w:type="spellEnd"/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 0,03 мг/0,15 мг № 21 белого или почти белого цвета, круглые, двояковыпуклые, с маркировкой "Р8" на одной стороне и "RG" - на другой. Срок годности 36 мес.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1897,56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9487,8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</w:tr>
      <w:tr w:rsidR="00431056" w:rsidRPr="00AA2205" w:rsidTr="00D839A8">
        <w:trPr>
          <w:trHeight w:val="293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Гидрокортизон</w:t>
            </w:r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инъекций 25мг/мл по 2 мл в ампулах №10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1733,6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34672,00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408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оболочкой, 10 мг, № 50. Срок годности 36 мес.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1115,00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204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оболочкой, 20 мг, №50. Срок годности 36 мес.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3450,00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97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Аскарбиновая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аскарбиновая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 порошок для </w:t>
            </w: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витаминизации</w:t>
            </w:r>
            <w:proofErr w:type="gram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годности 24 месяца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835,97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1671,94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91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Бриллиантовый зеленый</w:t>
            </w:r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спиртовой 1 % 20 мл. Срок годности 36 месяцев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8572,00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216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Декспантенол</w:t>
            </w:r>
            <w:proofErr w:type="spellEnd"/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 xml:space="preserve">аэрозоль для наружного применения 117 </w:t>
            </w:r>
            <w:proofErr w:type="spellStart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рок</w:t>
            </w:r>
            <w:proofErr w:type="spellEnd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 xml:space="preserve"> годности 36 месяцев.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942,51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47125,5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91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86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5953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Капли глазные 0,3% 5 мл, </w:t>
            </w: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розрачная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жидкость от бесцветного до светло - желтого цвета №1.</w:t>
            </w:r>
            <w:proofErr w:type="gram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годности 36 мес.</w:t>
            </w:r>
          </w:p>
        </w:tc>
        <w:tc>
          <w:tcPr>
            <w:tcW w:w="851" w:type="dxa"/>
            <w:vAlign w:val="center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1172,09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11720,9</w:t>
            </w:r>
          </w:p>
        </w:tc>
        <w:tc>
          <w:tcPr>
            <w:tcW w:w="1134" w:type="dxa"/>
            <w:vAlign w:val="center"/>
          </w:tcPr>
          <w:p w:rsidR="00431056" w:rsidRPr="00A425FE" w:rsidRDefault="002764E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2764E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90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Препараты железа для парентерального введения</w:t>
            </w:r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введения 20 мг/мл,  5 мл № 5.Срок годности 36 месяцев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8435,6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168712,00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15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Тетрациклин</w:t>
            </w:r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 xml:space="preserve">мазь глазная 1 % 10 </w:t>
            </w:r>
            <w:proofErr w:type="spellStart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рок</w:t>
            </w:r>
            <w:proofErr w:type="spellEnd"/>
            <w:r w:rsidRPr="00431056">
              <w:rPr>
                <w:rFonts w:ascii="Times New Roman" w:hAnsi="Times New Roman" w:cs="Times New Roman"/>
                <w:sz w:val="18"/>
                <w:szCs w:val="18"/>
              </w:rPr>
              <w:t xml:space="preserve"> годности 36 месяцев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477,92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9558,4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477,9</w:t>
            </w:r>
          </w:p>
        </w:tc>
      </w:tr>
      <w:tr w:rsidR="00431056" w:rsidRPr="00AA2205" w:rsidTr="00D839A8">
        <w:trPr>
          <w:trHeight w:val="204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линимент 10 % 25г</w:t>
            </w:r>
            <w:proofErr w:type="gram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рок годности 36 месяцев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туба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177,57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8878,5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97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таблетка 500 мг № 10.Срок годности 36 месяцев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144,7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1447,00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02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86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Перметрин</w:t>
            </w:r>
            <w:proofErr w:type="spellEnd"/>
          </w:p>
        </w:tc>
        <w:tc>
          <w:tcPr>
            <w:tcW w:w="5953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 0,5 %  60 мл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833,39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83339,00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40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86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Повидон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-Йод</w:t>
            </w:r>
          </w:p>
        </w:tc>
        <w:tc>
          <w:tcPr>
            <w:tcW w:w="5953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применения, 1 %, 1000 мл, №1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2618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15708,00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65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86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Повидон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-Йод</w:t>
            </w:r>
          </w:p>
        </w:tc>
        <w:tc>
          <w:tcPr>
            <w:tcW w:w="5953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наружного применения, 1 %, 100 мл, №1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92" w:type="dxa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1800,00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1056" w:rsidRPr="00AA2205" w:rsidTr="00D839A8">
        <w:trPr>
          <w:trHeight w:val="128"/>
        </w:trPr>
        <w:tc>
          <w:tcPr>
            <w:tcW w:w="408" w:type="dxa"/>
          </w:tcPr>
          <w:p w:rsidR="00431056" w:rsidRDefault="0043105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86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Транексамовая</w:t>
            </w:r>
            <w:proofErr w:type="spellEnd"/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5953" w:type="dxa"/>
            <w:vAlign w:val="bottom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внутривенного введения, 500 мг/5 мл, №5</w:t>
            </w:r>
          </w:p>
        </w:tc>
        <w:tc>
          <w:tcPr>
            <w:tcW w:w="851" w:type="dxa"/>
          </w:tcPr>
          <w:p w:rsidR="00431056" w:rsidRPr="00431056" w:rsidRDefault="004310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</w:tcPr>
          <w:p w:rsidR="00431056" w:rsidRPr="00431056" w:rsidRDefault="00431056" w:rsidP="00431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31056" w:rsidRPr="00431056" w:rsidRDefault="004310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1056">
              <w:rPr>
                <w:rFonts w:ascii="Times New Roman" w:hAnsi="Times New Roman" w:cs="Times New Roman"/>
                <w:sz w:val="18"/>
                <w:szCs w:val="18"/>
              </w:rPr>
              <w:t>4420,7</w:t>
            </w:r>
          </w:p>
        </w:tc>
        <w:tc>
          <w:tcPr>
            <w:tcW w:w="1276" w:type="dxa"/>
            <w:vAlign w:val="center"/>
          </w:tcPr>
          <w:p w:rsidR="00431056" w:rsidRPr="00A425FE" w:rsidRDefault="0043105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26524,2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31056" w:rsidRPr="00A425FE" w:rsidRDefault="00F04B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4420</w:t>
            </w:r>
          </w:p>
        </w:tc>
      </w:tr>
      <w:tr w:rsidR="00BB529E" w:rsidRPr="00AA2205" w:rsidTr="00BB529E">
        <w:trPr>
          <w:trHeight w:val="215"/>
        </w:trPr>
        <w:tc>
          <w:tcPr>
            <w:tcW w:w="408" w:type="dxa"/>
          </w:tcPr>
          <w:p w:rsidR="00BB529E" w:rsidRDefault="00BB529E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86" w:type="dxa"/>
            <w:vAlign w:val="bottom"/>
          </w:tcPr>
          <w:p w:rsidR="00BB529E" w:rsidRPr="00A425FE" w:rsidRDefault="00BB529E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953" w:type="dxa"/>
            <w:vAlign w:val="bottom"/>
          </w:tcPr>
          <w:p w:rsidR="00BB529E" w:rsidRPr="00A425FE" w:rsidRDefault="00BB529E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B529E" w:rsidRPr="00A425FE" w:rsidRDefault="00BB529E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529E" w:rsidRPr="00A425FE" w:rsidRDefault="00BB529E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529E" w:rsidRPr="00A425FE" w:rsidRDefault="00BB529E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529E" w:rsidRPr="00A425FE" w:rsidRDefault="00431056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632603,24</w:t>
            </w:r>
          </w:p>
        </w:tc>
        <w:tc>
          <w:tcPr>
            <w:tcW w:w="2268" w:type="dxa"/>
            <w:gridSpan w:val="2"/>
            <w:vAlign w:val="center"/>
          </w:tcPr>
          <w:p w:rsidR="00BB529E" w:rsidRPr="00635E10" w:rsidRDefault="00BB529E" w:rsidP="00BE3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ЛС</w:t>
      </w:r>
      <w:r w:rsidR="009242CB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8B5A2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9734EB">
        <w:rPr>
          <w:rFonts w:ascii="Times New Roman" w:hAnsi="Times New Roman" w:cs="Times New Roman"/>
          <w:color w:val="auto"/>
          <w:sz w:val="18"/>
          <w:szCs w:val="18"/>
        </w:rPr>
        <w:t>3</w:t>
      </w:r>
      <w:r w:rsidR="002764EB">
        <w:rPr>
          <w:rFonts w:ascii="Times New Roman" w:hAnsi="Times New Roman" w:cs="Times New Roman"/>
          <w:color w:val="auto"/>
          <w:sz w:val="18"/>
          <w:szCs w:val="18"/>
        </w:rPr>
        <w:t>;</w:t>
      </w:r>
      <w:r w:rsidR="00264CF1">
        <w:rPr>
          <w:rFonts w:ascii="Times New Roman" w:hAnsi="Times New Roman" w:cs="Times New Roman"/>
          <w:color w:val="auto"/>
          <w:sz w:val="18"/>
          <w:szCs w:val="18"/>
        </w:rPr>
        <w:t>12;18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состоявшимся, согласно п.139 Главы </w:t>
      </w:r>
      <w:r w:rsidR="002C6AAA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C4E18" w:rsidRPr="00FD5AD6">
        <w:rPr>
          <w:rFonts w:ascii="Times New Roman" w:hAnsi="Times New Roman" w:cs="Times New Roman"/>
          <w:color w:val="auto"/>
          <w:sz w:val="18"/>
          <w:szCs w:val="18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141 настоящих Правил, заказчик или организатор закупа принимают решение о признании такого потенциального поставщика победителем закупа</w:t>
      </w:r>
      <w:r w:rsidR="00A65B6F">
        <w:rPr>
          <w:rFonts w:ascii="Times New Roman" w:hAnsi="Times New Roman" w:cs="Times New Roman"/>
          <w:color w:val="auto"/>
          <w:sz w:val="18"/>
          <w:szCs w:val="18"/>
        </w:rPr>
        <w:t>»;</w:t>
      </w:r>
      <w:proofErr w:type="gramEnd"/>
      <w:r w:rsidR="00A65B6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>по лотам №</w:t>
      </w:r>
      <w:r w:rsidR="00264CF1">
        <w:rPr>
          <w:rFonts w:ascii="Times New Roman" w:hAnsi="Times New Roman" w:cs="Times New Roman"/>
          <w:color w:val="auto"/>
          <w:sz w:val="18"/>
          <w:szCs w:val="18"/>
        </w:rPr>
        <w:t>1;2;4;5;6;7;8;9;</w:t>
      </w:r>
      <w:r w:rsidR="00732E47">
        <w:rPr>
          <w:rFonts w:ascii="Times New Roman" w:hAnsi="Times New Roman" w:cs="Times New Roman"/>
          <w:color w:val="auto"/>
          <w:sz w:val="18"/>
          <w:szCs w:val="18"/>
        </w:rPr>
        <w:t>10;</w:t>
      </w:r>
      <w:bookmarkStart w:id="3" w:name="_GoBack"/>
      <w:bookmarkEnd w:id="3"/>
      <w:r w:rsidR="00264CF1">
        <w:rPr>
          <w:rFonts w:ascii="Times New Roman" w:hAnsi="Times New Roman" w:cs="Times New Roman"/>
          <w:color w:val="auto"/>
          <w:sz w:val="18"/>
          <w:szCs w:val="18"/>
        </w:rPr>
        <w:t>11;13;14;15;16;17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64CF1">
        <w:rPr>
          <w:rFonts w:ascii="Times New Roman" w:hAnsi="Times New Roman" w:cs="Times New Roman"/>
          <w:color w:val="auto"/>
          <w:sz w:val="18"/>
          <w:szCs w:val="18"/>
        </w:rPr>
        <w:t>несостоявшимся согласно п.140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Главы 10 «</w:t>
      </w:r>
      <w:r w:rsidR="00264CF1" w:rsidRPr="00264CF1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предложений призн</w:t>
      </w:r>
      <w:r w:rsidR="00264CF1">
        <w:rPr>
          <w:rFonts w:ascii="Times New Roman" w:hAnsi="Times New Roman" w:cs="Times New Roman"/>
          <w:color w:val="auto"/>
          <w:sz w:val="18"/>
          <w:szCs w:val="18"/>
        </w:rPr>
        <w:t>ается несостоявшимся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>»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4C6FAD" w:rsidRDefault="00264CF1" w:rsidP="009065BF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BB529E">
        <w:rPr>
          <w:rFonts w:ascii="Times New Roman" w:hAnsi="Times New Roman" w:cs="Times New Roman"/>
          <w:sz w:val="18"/>
          <w:szCs w:val="18"/>
        </w:rPr>
        <w:t>СКФ ТОО «Казахская Фармацевтическая Компания «МЕДСЕРВИС ПЛЮС»</w:t>
      </w:r>
      <w:r w:rsidR="00803B2E">
        <w:rPr>
          <w:rFonts w:ascii="Times New Roman" w:hAnsi="Times New Roman" w:cs="Times New Roman"/>
          <w:sz w:val="18"/>
          <w:szCs w:val="18"/>
        </w:rPr>
        <w:t xml:space="preserve"> 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ам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3;10;12;18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061737">
        <w:rPr>
          <w:rFonts w:ascii="Times New Roman" w:hAnsi="Times New Roman" w:cs="Times New Roman"/>
          <w:b/>
          <w:sz w:val="18"/>
          <w:szCs w:val="18"/>
        </w:rPr>
        <w:t>45563</w:t>
      </w:r>
      <w:r w:rsidR="009242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(</w:t>
      </w:r>
      <w:r w:rsidR="00061737">
        <w:rPr>
          <w:rFonts w:ascii="Times New Roman" w:hAnsi="Times New Roman" w:cs="Times New Roman"/>
          <w:b/>
          <w:sz w:val="18"/>
          <w:szCs w:val="18"/>
        </w:rPr>
        <w:t xml:space="preserve">сорок пять </w:t>
      </w:r>
      <w:r w:rsidR="007177A6">
        <w:rPr>
          <w:rFonts w:ascii="Times New Roman" w:hAnsi="Times New Roman" w:cs="Times New Roman"/>
          <w:b/>
          <w:sz w:val="18"/>
          <w:szCs w:val="18"/>
        </w:rPr>
        <w:t>т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ысяч</w:t>
      </w:r>
      <w:r w:rsidR="00A944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1737">
        <w:rPr>
          <w:rFonts w:ascii="Times New Roman" w:hAnsi="Times New Roman" w:cs="Times New Roman"/>
          <w:b/>
          <w:sz w:val="18"/>
          <w:szCs w:val="18"/>
        </w:rPr>
        <w:t>пятьсот шестьдесят три</w:t>
      </w:r>
      <w:r w:rsidR="004A1A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6D38B8" w:rsidRPr="005C5CFC" w:rsidRDefault="006D38B8" w:rsidP="005C5CFC">
      <w:pPr>
        <w:rPr>
          <w:rFonts w:ascii="Times New Roman" w:hAnsi="Times New Roman" w:cs="Times New Roman"/>
          <w:b/>
          <w:sz w:val="18"/>
          <w:szCs w:val="18"/>
        </w:rPr>
      </w:pP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7B95"/>
    <w:rsid w:val="002A26F7"/>
    <w:rsid w:val="002B6429"/>
    <w:rsid w:val="002B6DCE"/>
    <w:rsid w:val="002B7BA8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31A6"/>
    <w:rsid w:val="00335A11"/>
    <w:rsid w:val="00335C40"/>
    <w:rsid w:val="003447FD"/>
    <w:rsid w:val="00344F17"/>
    <w:rsid w:val="003478A7"/>
    <w:rsid w:val="003501B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16D21"/>
    <w:rsid w:val="00430101"/>
    <w:rsid w:val="00430447"/>
    <w:rsid w:val="00430F90"/>
    <w:rsid w:val="00431056"/>
    <w:rsid w:val="004409B6"/>
    <w:rsid w:val="00445420"/>
    <w:rsid w:val="00451503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4020"/>
    <w:rsid w:val="007B0EF9"/>
    <w:rsid w:val="007B4B13"/>
    <w:rsid w:val="007C38EE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3322C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912D0"/>
    <w:rsid w:val="009930BA"/>
    <w:rsid w:val="00994821"/>
    <w:rsid w:val="009A268A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440A"/>
    <w:rsid w:val="009F5A43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7166"/>
    <w:rsid w:val="00D85303"/>
    <w:rsid w:val="00D85F2E"/>
    <w:rsid w:val="00D87F99"/>
    <w:rsid w:val="00D95962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E63C-3C8E-41C7-A249-8D6A3683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1260</cp:revision>
  <cp:lastPrinted>2023-06-15T04:39:00Z</cp:lastPrinted>
  <dcterms:created xsi:type="dcterms:W3CDTF">2018-12-10T06:50:00Z</dcterms:created>
  <dcterms:modified xsi:type="dcterms:W3CDTF">2023-06-15T04:45:00Z</dcterms:modified>
  <dc:language>ru-RU</dc:language>
</cp:coreProperties>
</file>