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(</w:t>
      </w:r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реагенты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)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E094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E094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</w:t>
      </w:r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реагенты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)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BE0947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="00BE0947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РК, г</w:t>
            </w:r>
            <w:r w:rsidR="00BE0947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Петропавловск, ул. Чкалова, д.48, оф.222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00003F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09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09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BE0947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0454D6" w:rsidRPr="00AC07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0454D6" w:rsidRPr="00AC07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BE094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BE094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002"/>
        <w:gridCol w:w="7371"/>
        <w:gridCol w:w="851"/>
        <w:gridCol w:w="567"/>
        <w:gridCol w:w="992"/>
        <w:gridCol w:w="1134"/>
        <w:gridCol w:w="567"/>
        <w:gridCol w:w="992"/>
      </w:tblGrid>
      <w:tr w:rsidR="00C41007" w:rsidTr="00D42F1F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0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7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59" w:type="dxa"/>
            <w:gridSpan w:val="2"/>
          </w:tcPr>
          <w:p w:rsidR="00C41007" w:rsidRDefault="004256EB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6EB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4256EB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Pr="004256EB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Петропавловск»</w:t>
            </w:r>
          </w:p>
        </w:tc>
      </w:tr>
      <w:tr w:rsidR="00C41007" w:rsidTr="00D42F1F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D42F1F" w:rsidRPr="00AA2205" w:rsidTr="00D42F1F">
        <w:trPr>
          <w:trHeight w:val="233"/>
        </w:trPr>
        <w:tc>
          <w:tcPr>
            <w:tcW w:w="408" w:type="dxa"/>
          </w:tcPr>
          <w:p w:rsidR="00D42F1F" w:rsidRPr="00ED2BF5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Тест-система  «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Тромбопластин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-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L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»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Thromboplastin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-L для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ЖИДКИЙ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Тромбопластин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 МИЧ (8 x 5 мл). Набор состоит из двух жидких компонентов: суспензии головного мозга кролика с фосфолипидами и 0,025 М кальция хлорида. Компоненты используются для приготовления рабочего раствора в соотношении 1:1.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Реагенты предназначены для проведения мониторинга непрямыми антикоагулянтами. Коэффициент вариации - CV ~ 2%. Возможность одновременного определения ПВ и расчетного фибриногена.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Содержание набора: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(8 x 5 мл)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Thromboplastin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-L - Суспензия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тромбопластина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из мозга кролика. В наборе содержится 40 мл оптически прозрачной рабочей смеси реагентов.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Количество тестов в наборе: не менее 400 тестов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Стабильность после вскрытия: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Вскрытые флаконы годны к применению в течение 1 месяца при температуре хранения (2-6ºС)., 5 дней при 15-300С. Готовый для использования реактив (смешанный с хлоридом кальция) можно использовать в течение 10 дней при температуре 2-60С или 5дней при температуре 15-30С.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26000</w:t>
            </w:r>
          </w:p>
        </w:tc>
        <w:tc>
          <w:tcPr>
            <w:tcW w:w="1134" w:type="dxa"/>
            <w:vAlign w:val="center"/>
          </w:tcPr>
          <w:p w:rsidR="00D42F1F" w:rsidRPr="00D42F1F" w:rsidRDefault="00D42F1F" w:rsidP="00D42F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25900</w:t>
            </w:r>
          </w:p>
        </w:tc>
      </w:tr>
      <w:tr w:rsidR="00D42F1F" w:rsidRPr="00AA2205" w:rsidTr="00D42F1F">
        <w:trPr>
          <w:trHeight w:val="344"/>
        </w:trPr>
        <w:tc>
          <w:tcPr>
            <w:tcW w:w="408" w:type="dxa"/>
          </w:tcPr>
          <w:p w:rsidR="00D42F1F" w:rsidRPr="00ED2BF5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Активированное частичное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тромбопластиновое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время (кремниевый</w:t>
            </w:r>
            <w:proofErr w:type="gramEnd"/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активатор L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минvс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) для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полуавтоматического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Набор реагентов для определения АПТВ/АЧТВ, обладающий различной чувствительностью к гепарину, волчаночным антикоагулянтам и превосходной чувствительностью к внутренним факторам свертывания  (выявление причин тромбозов и кровотечений), проведения мониторинга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антикоагулянтной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терапии, диагностику гемофилии и выявление неспецифических ингибиторов свертывания (волчаночных антикоагулянтов); низкая вариабельность между лотами – менее 1 секунды по пулу нормальной плазмы, коэффициент вариации - CV ~ 2%. Нечувствителен к гепарину и низким уровням ВА или Л.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Содержание набора: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(5 x 5.0 </w:t>
            </w: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мл</w:t>
            </w:r>
            <w:r w:rsidRPr="00D42F1F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) </w:t>
            </w: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АПТВ</w:t>
            </w:r>
            <w:r w:rsidRPr="00D42F1F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-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Si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 L Minus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(5 x 5.0 мл) Раствор хлорида кальция 0.025M.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Реактив APTT-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SiL</w:t>
            </w:r>
            <w:proofErr w:type="spellEnd"/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Реактив APTT-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SiL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Minus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содержит коллоидный раствор смеси алюминиевой и магниевой соли кремниевой кислоты с оптимальной чувствительностью к дефициту факторов и гепарину. Реактив также содержит фосфолипиды с буфером и стабилизаторами.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Количество тестов в наборе: не менее 500 тестов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Стабильность после вскрытия: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- при 15-300С: 5 дней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- при 2-60С: 30 дней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128000,00</w:t>
            </w:r>
          </w:p>
        </w:tc>
        <w:tc>
          <w:tcPr>
            <w:tcW w:w="567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31900</w:t>
            </w:r>
          </w:p>
        </w:tc>
      </w:tr>
      <w:tr w:rsidR="00D42F1F" w:rsidRPr="00AA2205" w:rsidTr="00D42F1F">
        <w:trPr>
          <w:trHeight w:val="282"/>
        </w:trPr>
        <w:tc>
          <w:tcPr>
            <w:tcW w:w="408" w:type="dxa"/>
          </w:tcPr>
          <w:p w:rsidR="00D42F1F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D42F1F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Тест-система "Определение фибриногена методом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Клаусса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50" (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Clauss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Fibrinogen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50)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для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Тест-системы предназначены для количественного определения фибриногена в цитратной плазме по методу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Клаусса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.Ф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асовка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1 набора:(5 x 4.0 мл)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Тромбиновый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реагент 50 NIH/мл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(2 x 1.0 мл) Калибратор фибриногена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(2 x 25.0 мл) Буфер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Оуренса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Реактивы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1.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Тромбиновый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реактив.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Каждый пузырек содержит приблизительно 200 единиц/мл NIH бычьего тромбина со стабилизаторами.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2.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Фибриногеновый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калибратор.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Содержит 1мл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лиофилизованной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человеческой плазмы с точно известным значением фибриногена.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3. буфер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Каждый флакон (объем 25 мл) содержит водный раствор  натрия хлорид и натрия азид.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4. Каолиновая суспензия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Каждый флакончик (объем 50 мл) содержит водный раствор  каолина.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5. Другие компоненты набора.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Также в набор вложена инструкция и листок со значением калибратора.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Хранение и стабильность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Запечатанные флаконы стабильны до окончания срока годности при условии правильного хранения (указано на упаковке).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1. Тромбин реагент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После приготовления, реактив устойчив в течение 8 часов при комнатной температуре или 1 неделю при (2-6ºС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)..</w:t>
            </w:r>
            <w:proofErr w:type="gramEnd"/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2.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Фибриногеновый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калибратор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После разведения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стабилен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4 часа при температуре (2-6ºС)..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3.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Вероналовый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буфер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Хранить при (2-6ºС)..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4. Каолиновая суспензия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Хранить при 4-8°C, в темном месте. Окраска суспензии свидетельствует о загрязнении реактива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99500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298500,00</w:t>
            </w:r>
          </w:p>
        </w:tc>
        <w:tc>
          <w:tcPr>
            <w:tcW w:w="567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99400</w:t>
            </w:r>
          </w:p>
        </w:tc>
      </w:tr>
      <w:tr w:rsidR="00D42F1F" w:rsidRPr="00AA2205" w:rsidTr="00D42F1F">
        <w:trPr>
          <w:trHeight w:val="318"/>
        </w:trPr>
        <w:tc>
          <w:tcPr>
            <w:tcW w:w="408" w:type="dxa"/>
          </w:tcPr>
          <w:p w:rsidR="00D42F1F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42F1F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Двойные кюветы (2 ячейки в каждой) 250 </w:t>
            </w:r>
            <w:proofErr w:type="spellStart"/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</w:t>
            </w:r>
            <w:proofErr w:type="spellEnd"/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для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Двойные кюветы  (2 ячейки в каждой) 250 </w:t>
            </w:r>
            <w:proofErr w:type="spellStart"/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</w:t>
            </w:r>
            <w:proofErr w:type="spellEnd"/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для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51000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510000,00</w:t>
            </w:r>
          </w:p>
        </w:tc>
        <w:tc>
          <w:tcPr>
            <w:tcW w:w="567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50900</w:t>
            </w:r>
          </w:p>
        </w:tc>
      </w:tr>
      <w:tr w:rsidR="00D42F1F" w:rsidRPr="00AA2205" w:rsidTr="00D42F1F">
        <w:trPr>
          <w:trHeight w:val="374"/>
        </w:trPr>
        <w:tc>
          <w:tcPr>
            <w:tcW w:w="408" w:type="dxa"/>
          </w:tcPr>
          <w:p w:rsidR="00D42F1F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42F1F" w:rsidRDefault="00D42F1F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Контроль качества норма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для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Контроль качества норма (10 x 1.0 мл). Данная контрольная плазма аттестована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: ПВ, АПТВ,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Фибриноге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ТВ,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Анититромбину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III.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Каждый пузырек содержит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лиофилизированную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человеческую плазму (с добавлением буфера).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Norma-Trol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1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приготовлен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из пула нормальной плазмы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32000,00</w:t>
            </w:r>
          </w:p>
        </w:tc>
        <w:tc>
          <w:tcPr>
            <w:tcW w:w="567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31900</w:t>
            </w:r>
          </w:p>
        </w:tc>
      </w:tr>
      <w:tr w:rsidR="00D42F1F" w:rsidRPr="00AA2205" w:rsidTr="00D42F1F">
        <w:trPr>
          <w:trHeight w:val="382"/>
        </w:trPr>
        <w:tc>
          <w:tcPr>
            <w:tcW w:w="408" w:type="dxa"/>
          </w:tcPr>
          <w:p w:rsidR="00D42F1F" w:rsidRPr="00AC0734" w:rsidRDefault="00D42F1F" w:rsidP="006A27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Контроль качества, высокая патология 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для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С-2.</w:t>
            </w: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Контроль качества, высокая патология . (10 x 1.0 мл). Данная контрольная плазма аттестована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: ПВ, АПТВ,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Фибриноге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ТВ,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Анититромбину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III.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Ab-Trol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3 получены из адсорбционной человеческой плазмы.</w:t>
            </w:r>
            <w:proofErr w:type="gramEnd"/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Хранение и стабильность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Запечатанные флаконы устойчивы до указанной даты окончания срока действия, при условиях хранения, указанных на упаковке. Разведенные контроли устойчивы в течение 8 </w:t>
            </w: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часов, при хранении в холодильнике (2-6ºС).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33000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33000,00</w:t>
            </w:r>
          </w:p>
        </w:tc>
        <w:tc>
          <w:tcPr>
            <w:tcW w:w="567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45317C" w:rsidRDefault="006A0917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32900</w:t>
            </w:r>
          </w:p>
        </w:tc>
      </w:tr>
      <w:tr w:rsidR="00D42F1F" w:rsidRPr="00AA2205" w:rsidTr="00D42F1F">
        <w:trPr>
          <w:trHeight w:val="293"/>
        </w:trPr>
        <w:tc>
          <w:tcPr>
            <w:tcW w:w="408" w:type="dxa"/>
          </w:tcPr>
          <w:p w:rsidR="00D42F1F" w:rsidRPr="00AC0734" w:rsidRDefault="00D42F1F" w:rsidP="006A27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Контроль качества, умеренно выраженная патология 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для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полуавтоматического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Контроль качества, умеренно выраженная патология (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Routine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Control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А).  (10 x 1.0 мл). Данная контрольная плазма аттестована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: ПВ, АПТВ,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Фибриноге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ТВ,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Анититромбину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III.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Ab-Trol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2 получены из адсорбционной человеческой плазмы.</w:t>
            </w:r>
            <w:proofErr w:type="gramEnd"/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Хранение и стабильность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Запечатанные флаконы устойчивы до указанной даты окончания срока действия, при условиях хранения, указанных на упаковке. Разведенные контроли устойчивы в течение 8 часов, при хранении в холодильнике (2-6ºС).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32000,00</w:t>
            </w:r>
          </w:p>
        </w:tc>
        <w:tc>
          <w:tcPr>
            <w:tcW w:w="567" w:type="dxa"/>
            <w:vAlign w:val="center"/>
          </w:tcPr>
          <w:p w:rsidR="00D42F1F" w:rsidRPr="0045317C" w:rsidRDefault="007763EC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45317C" w:rsidRDefault="007763EC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31900</w:t>
            </w:r>
          </w:p>
        </w:tc>
      </w:tr>
      <w:tr w:rsidR="00D42F1F" w:rsidRPr="00AA2205" w:rsidTr="00D42F1F">
        <w:trPr>
          <w:trHeight w:val="385"/>
        </w:trPr>
        <w:tc>
          <w:tcPr>
            <w:tcW w:w="408" w:type="dxa"/>
          </w:tcPr>
          <w:p w:rsidR="00D42F1F" w:rsidRPr="00AC0734" w:rsidRDefault="00D42F1F" w:rsidP="006A27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02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Универсальный калибратор для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полуавтоматического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2-х канального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коагулометра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Coatron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С-2.</w:t>
            </w:r>
          </w:p>
        </w:tc>
        <w:tc>
          <w:tcPr>
            <w:tcW w:w="7371" w:type="dxa"/>
          </w:tcPr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Универсальный калибратор  (10 x 1.0 мл) - калибровочная плазма из пула цитратной плазмы здоровых доноров. Используется для калибровки: % активности ПВ по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Квику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фибриногена, внутренних и внешних факторов свертывания, хромогенных тестов (VIII фактора,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плазминогена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АТ- III и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ПрС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),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ристоцетин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Кофактора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</w:t>
            </w:r>
            <w:proofErr w:type="spellEnd"/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а также тестов выполняющихся с помощью метода ИФА (общий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ПрS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свободный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ПрS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ПрС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антиген и ф.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Виллебранда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антиген). Уровень значений калибратора соответствует </w:t>
            </w:r>
            <w:proofErr w:type="spell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рекомедациям</w:t>
            </w:r>
            <w:proofErr w:type="spell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ВОЗ и Международного Научного Общества Тромбоза и Гемостаза. 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Срок годности </w:t>
            </w:r>
            <w:proofErr w:type="gramStart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 даты производства</w:t>
            </w:r>
            <w:proofErr w:type="gramEnd"/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- 36 месяцев при 2-8ºС.</w:t>
            </w:r>
          </w:p>
          <w:p w:rsidR="00D42F1F" w:rsidRPr="00D42F1F" w:rsidRDefault="00D42F1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D42F1F" w:rsidRDefault="00D42F1F" w:rsidP="00D42F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D42F1F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52000</w:t>
            </w:r>
          </w:p>
        </w:tc>
        <w:tc>
          <w:tcPr>
            <w:tcW w:w="1134" w:type="dxa"/>
            <w:vAlign w:val="center"/>
          </w:tcPr>
          <w:p w:rsidR="00D42F1F" w:rsidRPr="00E34FB6" w:rsidRDefault="00D42F1F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52000,00</w:t>
            </w:r>
          </w:p>
        </w:tc>
        <w:tc>
          <w:tcPr>
            <w:tcW w:w="567" w:type="dxa"/>
            <w:vAlign w:val="center"/>
          </w:tcPr>
          <w:p w:rsidR="00D42F1F" w:rsidRPr="0045317C" w:rsidRDefault="007763EC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D42F1F" w:rsidRPr="0045317C" w:rsidRDefault="007763EC" w:rsidP="00D42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51900</w:t>
            </w:r>
          </w:p>
        </w:tc>
      </w:tr>
      <w:tr w:rsidR="00C41007" w:rsidRPr="00AA2205" w:rsidTr="00D42F1F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02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71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D42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007" w:rsidRPr="00E34FB6" w:rsidRDefault="00C41007" w:rsidP="00D42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E34FB6" w:rsidRDefault="00C41007" w:rsidP="00D42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1007" w:rsidRPr="00E34FB6" w:rsidRDefault="00D42F1F" w:rsidP="00D42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1189500,00</w:t>
            </w:r>
          </w:p>
        </w:tc>
        <w:tc>
          <w:tcPr>
            <w:tcW w:w="1559" w:type="dxa"/>
            <w:gridSpan w:val="2"/>
            <w:vAlign w:val="center"/>
          </w:tcPr>
          <w:p w:rsidR="00C41007" w:rsidRPr="00A425FE" w:rsidRDefault="007763EC" w:rsidP="00D42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1187000,00</w:t>
            </w:r>
          </w:p>
        </w:tc>
      </w:tr>
    </w:tbl>
    <w:p w:rsidR="009242CB" w:rsidRPr="00FD5AD6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реагенты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763EC">
        <w:rPr>
          <w:rFonts w:ascii="Times New Roman" w:hAnsi="Times New Roman" w:cs="Times New Roman"/>
          <w:color w:val="auto"/>
          <w:sz w:val="18"/>
          <w:szCs w:val="18"/>
        </w:rPr>
        <w:t>1-8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D323D9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D323D9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D323D9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D323D9">
        <w:rPr>
          <w:rFonts w:ascii="Times New Roman" w:hAnsi="Times New Roman" w:cs="Times New Roman"/>
          <w:b/>
          <w:sz w:val="18"/>
          <w:szCs w:val="18"/>
        </w:rPr>
        <w:t xml:space="preserve"> Петропавловск»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D9535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</w:t>
      </w:r>
      <w:r w:rsidR="00531F3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8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7763EC">
        <w:rPr>
          <w:rFonts w:ascii="Times New Roman" w:hAnsi="Times New Roman" w:cs="Times New Roman"/>
          <w:b/>
          <w:sz w:val="18"/>
          <w:szCs w:val="18"/>
        </w:rPr>
        <w:t>1187000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7763EC">
        <w:rPr>
          <w:rFonts w:ascii="Times New Roman" w:hAnsi="Times New Roman" w:cs="Times New Roman"/>
          <w:b/>
          <w:sz w:val="18"/>
          <w:szCs w:val="18"/>
        </w:rPr>
        <w:t>один</w:t>
      </w:r>
      <w:r>
        <w:rPr>
          <w:rFonts w:ascii="Times New Roman" w:hAnsi="Times New Roman" w:cs="Times New Roman"/>
          <w:b/>
          <w:sz w:val="18"/>
          <w:szCs w:val="18"/>
        </w:rPr>
        <w:t xml:space="preserve"> миллион </w:t>
      </w:r>
      <w:r w:rsidR="007763EC">
        <w:rPr>
          <w:rFonts w:ascii="Times New Roman" w:hAnsi="Times New Roman" w:cs="Times New Roman"/>
          <w:b/>
          <w:sz w:val="18"/>
          <w:szCs w:val="18"/>
        </w:rPr>
        <w:t>сто восемьдесят</w:t>
      </w:r>
      <w:r>
        <w:rPr>
          <w:rFonts w:ascii="Times New Roman" w:hAnsi="Times New Roman" w:cs="Times New Roman"/>
          <w:b/>
          <w:sz w:val="18"/>
          <w:szCs w:val="18"/>
        </w:rPr>
        <w:t xml:space="preserve"> семь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bookmarkStart w:id="5" w:name="_GoBack"/>
      <w:bookmarkEnd w:id="5"/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454D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4FAA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256EB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1F33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8BD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0917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D75D0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63EC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0734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0947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323D9"/>
    <w:rsid w:val="00D32BD8"/>
    <w:rsid w:val="00D41B6B"/>
    <w:rsid w:val="00D42F1F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4FB6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A8F0-E7CB-41B9-AE54-061A7030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1342</cp:revision>
  <cp:lastPrinted>2024-02-29T05:33:00Z</cp:lastPrinted>
  <dcterms:created xsi:type="dcterms:W3CDTF">2018-12-10T06:50:00Z</dcterms:created>
  <dcterms:modified xsi:type="dcterms:W3CDTF">2024-02-29T05:35:00Z</dcterms:modified>
  <dc:language>ru-RU</dc:language>
</cp:coreProperties>
</file>