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48778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E255E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апреля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383B36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2C117B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2C117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2C117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B966A6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16-57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7B0D58" w:rsidRDefault="007B0D58" w:rsidP="00362E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7B0D58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енерала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Арыстанбекова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7B0D5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7B0D58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8-01</w:t>
            </w:r>
          </w:p>
        </w:tc>
      </w:tr>
      <w:tr w:rsidR="00952E5B" w:rsidRPr="001A2280" w:rsidTr="00AE5E7E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E5E7E" w:rsidRDefault="00AE5E7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1D279B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1D279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ул.Н.Назарбаева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д.103А офис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1D279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1D279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11-45</w:t>
            </w:r>
          </w:p>
        </w:tc>
      </w:tr>
      <w:tr w:rsidR="00AE5E7E" w:rsidRPr="001A2280" w:rsidTr="00C72741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AE5E7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72741" w:rsidRDefault="00C72741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C72741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РК, ВКО, г. Усть-Каменогорск, ул. Красина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E5E7E" w:rsidRDefault="00C72741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AE5E7E" w:rsidRDefault="00C72741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10-58</w:t>
            </w:r>
          </w:p>
        </w:tc>
      </w:tr>
      <w:tr w:rsidR="00C72741" w:rsidRPr="001A2280" w:rsidTr="00AE5E7E">
        <w:trPr>
          <w:trHeight w:val="30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72741" w:rsidRDefault="00F76923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72741" w:rsidRDefault="00F76923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72741" w:rsidRDefault="00F76923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область, г. Кокшетау,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Р.Сабатаева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138/54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72741" w:rsidRDefault="00F76923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C72741" w:rsidRDefault="00F76923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B966A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CE08AD">
        <w:rPr>
          <w:rFonts w:ascii="Times New Roman" w:eastAsia="Times New Roman" w:hAnsi="Times New Roman" w:cs="Times New Roman"/>
          <w:sz w:val="18"/>
          <w:szCs w:val="18"/>
        </w:rPr>
        <w:t>ов не присутствовали.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435"/>
        <w:gridCol w:w="3827"/>
        <w:gridCol w:w="709"/>
        <w:gridCol w:w="567"/>
        <w:gridCol w:w="709"/>
        <w:gridCol w:w="850"/>
        <w:gridCol w:w="567"/>
        <w:gridCol w:w="701"/>
        <w:gridCol w:w="8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8450D2" w:rsidTr="00421D4B">
        <w:trPr>
          <w:trHeight w:val="251"/>
        </w:trPr>
        <w:tc>
          <w:tcPr>
            <w:tcW w:w="408" w:type="dxa"/>
            <w:vMerge w:val="restart"/>
          </w:tcPr>
          <w:p w:rsidR="008450D2" w:rsidRDefault="008450D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5" w:type="dxa"/>
            <w:vMerge w:val="restart"/>
          </w:tcPr>
          <w:p w:rsidR="008450D2" w:rsidRDefault="008450D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vMerge w:val="restart"/>
          </w:tcPr>
          <w:p w:rsidR="008450D2" w:rsidRDefault="008450D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</w:tcPr>
          <w:p w:rsidR="008450D2" w:rsidRDefault="008450D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8450D2" w:rsidRDefault="008450D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8450D2" w:rsidRDefault="008450D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50" w:type="dxa"/>
            <w:vMerge w:val="restart"/>
          </w:tcPr>
          <w:p w:rsidR="008450D2" w:rsidRDefault="008450D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268" w:type="dxa"/>
            <w:gridSpan w:val="2"/>
          </w:tcPr>
          <w:p w:rsidR="008450D2" w:rsidRPr="00A0035D" w:rsidRDefault="008450D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966A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B966A6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B966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450D2" w:rsidRPr="00952E5B" w:rsidRDefault="008450D2" w:rsidP="0084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284" w:type="dxa"/>
            <w:gridSpan w:val="3"/>
          </w:tcPr>
          <w:p w:rsidR="008450D2" w:rsidRPr="00952E5B" w:rsidRDefault="008450D2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D58"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r w:rsidRPr="007B0D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BASSP</w:t>
            </w:r>
            <w:r w:rsidRPr="007B0D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8450D2" w:rsidRDefault="008450D2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79B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D279B">
              <w:rPr>
                <w:rFonts w:ascii="Times New Roman" w:hAnsi="Times New Roman" w:cs="Times New Roman"/>
                <w:sz w:val="18"/>
                <w:szCs w:val="18"/>
              </w:rPr>
              <w:t>Инвира</w:t>
            </w:r>
            <w:proofErr w:type="spellEnd"/>
            <w:r w:rsidRPr="001D27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8450D2" w:rsidRDefault="008450D2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741"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1417" w:type="dxa"/>
            <w:gridSpan w:val="2"/>
          </w:tcPr>
          <w:p w:rsidR="008450D2" w:rsidRDefault="00F76923" w:rsidP="00722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923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76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 w:rsidRPr="00F76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76923" w:rsidTr="008450D2">
        <w:trPr>
          <w:trHeight w:val="411"/>
        </w:trPr>
        <w:tc>
          <w:tcPr>
            <w:tcW w:w="408" w:type="dxa"/>
            <w:vMerge/>
          </w:tcPr>
          <w:p w:rsidR="00F76923" w:rsidRDefault="00F7692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6923" w:rsidRDefault="00F7692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gridSpan w:val="2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F76923" w:rsidRDefault="00F7692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</w:tcPr>
          <w:p w:rsidR="00F76923" w:rsidRDefault="00F76923" w:rsidP="0042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F76923" w:rsidRDefault="00F76923" w:rsidP="0042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7224FF" w:rsidRPr="00AA2205" w:rsidTr="008450D2">
        <w:trPr>
          <w:trHeight w:val="233"/>
        </w:trPr>
        <w:tc>
          <w:tcPr>
            <w:tcW w:w="408" w:type="dxa"/>
          </w:tcPr>
          <w:p w:rsidR="007224FF" w:rsidRPr="00ED2BF5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Кислородный пузырьковый увлажнитель  с емкостью для </w:t>
            </w:r>
            <w:proofErr w:type="spellStart"/>
            <w:r>
              <w:rPr>
                <w:color w:val="000000"/>
                <w:sz w:val="20"/>
                <w:szCs w:val="20"/>
              </w:rPr>
              <w:t>кислородотерапии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500 мл  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Кислородные пузырьковые увлажнители  с емкостью для </w:t>
            </w:r>
            <w:proofErr w:type="spellStart"/>
            <w:r>
              <w:rPr>
                <w:color w:val="000000"/>
                <w:sz w:val="20"/>
                <w:szCs w:val="20"/>
              </w:rPr>
              <w:t>кислородотерапии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>, 500 мл, увлажнение не менее 85%, со стандартным М12-"гайка" соединением с расходомером, трубка распылителя длиной 17 см с сетчатым диффузором, сигнальный клапан с настройкой на 4л/мин со звуковой сигнализацией, выходной пластиковый конический штуцер 6мм для полсоединения стандартного кислородного шланга, пластиковая термостойкая емкость для стерильной жидкости с заполнением от 100 до 500мл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Материалы: поливинилхлорид, полипропилен. Упаковка: индивидуальная, клинически чистая. Срок годности -5 лет. Увлажнитель  используется для проведения кислородной терапии на кислородном концентраторе.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Предназначен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увлажнения газовой смеси перед подачей пациенту.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5720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224FF" w:rsidRPr="00AA2205" w:rsidTr="008450D2">
        <w:trPr>
          <w:trHeight w:val="382"/>
        </w:trPr>
        <w:tc>
          <w:tcPr>
            <w:tcW w:w="408" w:type="dxa"/>
          </w:tcPr>
          <w:p w:rsidR="007224FF" w:rsidRPr="00ED2BF5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5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Дыхательный контур одноразовый 1,6 м, с одним проводом обогрева, </w:t>
            </w:r>
            <w:proofErr w:type="spellStart"/>
            <w:r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>
              <w:rPr>
                <w:color w:val="000000"/>
                <w:sz w:val="20"/>
                <w:szCs w:val="20"/>
              </w:rPr>
              <w:t>, дополнительным шлангом 0,4м, с соединением 22мм и портами 7,6мм, диаметр 10 мм,  с зубной ирригационно-аспирационной щёткой для аппарата ИВЛ CARESCAPE R860 с принадлежностями  (детский)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неонатальный для соединения пациента с НДА и аппаратами ИВЛ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совместим с аппаратами , оснащёнными педиатрическими модулями. </w:t>
            </w:r>
            <w:proofErr w:type="gramStart"/>
            <w:r>
              <w:rPr>
                <w:color w:val="000000"/>
                <w:sz w:val="20"/>
                <w:szCs w:val="20"/>
              </w:rPr>
              <w:t>Контур дыхательный неонатальный, с активным увлажнением, для высокочастотной вентиляции, внутренний диаметр шлангов 10мм, длинна 1,6м, шланги с цветовой индикацией вдоха/выдоха, шланги гладкоствольные (материал "</w:t>
            </w:r>
            <w:proofErr w:type="spellStart"/>
            <w:r>
              <w:rPr>
                <w:color w:val="000000"/>
                <w:sz w:val="20"/>
                <w:szCs w:val="20"/>
              </w:rPr>
              <w:t>Smootbore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"), с проводом обогрева и встроенным в жестком соединителе (22F на камеру увлажнителя)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электроразъёмом</w:t>
            </w:r>
            <w:proofErr w:type="spellEnd"/>
            <w:r>
              <w:rPr>
                <w:color w:val="000000"/>
                <w:sz w:val="20"/>
                <w:szCs w:val="20"/>
              </w:rPr>
              <w:t>, портами 7,6мм (на соединителе, шлангах вдоха, на Y-образном жестком угловом соединителе на пациента, снабжённом внутренней защитной заглушкой), с разборным самогерметизирующимся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клапан </w:t>
            </w:r>
            <w:proofErr w:type="spellStart"/>
            <w:r>
              <w:rPr>
                <w:color w:val="000000"/>
                <w:sz w:val="20"/>
                <w:szCs w:val="20"/>
              </w:rPr>
              <w:t>влагосборника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шариковый пружинный внутренний, обеспечивающий герметизацию воздушного канала при любом положении </w:t>
            </w:r>
            <w:proofErr w:type="spellStart"/>
            <w:r>
              <w:rPr>
                <w:color w:val="000000"/>
                <w:sz w:val="20"/>
                <w:szCs w:val="20"/>
              </w:rPr>
              <w:t>влагосборника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жёсткими соединителями 22F на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дополнительным шлангом 0,4м и комплектом принадлежностей в составе: соединитель 22М-22М/15F.</w:t>
            </w:r>
            <w:r>
              <w:rPr>
                <w:color w:val="000000"/>
                <w:sz w:val="20"/>
                <w:szCs w:val="20"/>
              </w:rPr>
              <w:br/>
              <w:t xml:space="preserve">Материал: полиэтилен, полипропилен, эластомер. Упаковка: индивидуальная, клинически чистая, Каждая упаковка (15шт) снабжена 1 зубной ирригационно-аспирационной щёткой--1 шт., полимерная игла с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ширителем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1 шт., пустая закрытая ампула– 1 шт.;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28250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423750,00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28250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29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Одноразовая тест-карта,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газов</w:t>
            </w:r>
            <w:proofErr w:type="gramStart"/>
            <w:r>
              <w:rPr>
                <w:color w:val="000000"/>
                <w:sz w:val="20"/>
                <w:szCs w:val="20"/>
              </w:rPr>
              <w:t>,э</w:t>
            </w:r>
            <w:proofErr w:type="gramEnd"/>
            <w:r>
              <w:rPr>
                <w:color w:val="000000"/>
                <w:sz w:val="20"/>
                <w:szCs w:val="20"/>
              </w:rPr>
              <w:t>лектролитов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метаболитов крови</w:t>
            </w:r>
          </w:p>
        </w:tc>
        <w:tc>
          <w:tcPr>
            <w:tcW w:w="3827" w:type="dxa"/>
            <w:vAlign w:val="center"/>
          </w:tcPr>
          <w:p w:rsidR="007224FF" w:rsidRDefault="007224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Одноразовая тест-карта,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газов</w:t>
            </w:r>
            <w:proofErr w:type="gramStart"/>
            <w:r>
              <w:rPr>
                <w:color w:val="000000"/>
                <w:sz w:val="20"/>
                <w:szCs w:val="20"/>
              </w:rPr>
              <w:t>,э</w:t>
            </w:r>
            <w:proofErr w:type="gramEnd"/>
            <w:r>
              <w:rPr>
                <w:color w:val="000000"/>
                <w:sz w:val="20"/>
                <w:szCs w:val="20"/>
              </w:rPr>
              <w:t>лектролитов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метаболитов крови. Портативный анализатор кислотно-щелочного состояния (КЩС) на аппарат </w:t>
            </w:r>
            <w:proofErr w:type="spellStart"/>
            <w:r>
              <w:rPr>
                <w:color w:val="000000"/>
                <w:sz w:val="20"/>
                <w:szCs w:val="20"/>
              </w:rPr>
              <w:t>Epoc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В одной упаковке 25 </w:t>
            </w:r>
            <w:proofErr w:type="gramStart"/>
            <w:r>
              <w:rPr>
                <w:color w:val="000000"/>
                <w:sz w:val="20"/>
                <w:szCs w:val="20"/>
              </w:rPr>
              <w:t>тест-карт</w:t>
            </w:r>
            <w:proofErr w:type="gramEnd"/>
            <w:r>
              <w:rPr>
                <w:color w:val="000000"/>
                <w:sz w:val="20"/>
                <w:szCs w:val="20"/>
              </w:rPr>
              <w:t>. Срок годности 12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130000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390000,00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331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фильтровальная</w:t>
            </w:r>
          </w:p>
        </w:tc>
        <w:tc>
          <w:tcPr>
            <w:tcW w:w="3827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фильтровальная разработана для фильтрации воды, масла и прочих веществ, содержащих взвешенные примеси, при общелабораторных работах.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Фильтровальная бумага может применяться как сорбирующий материал. Размер - 100*100 ±5 </w:t>
            </w:r>
            <w:proofErr w:type="spellStart"/>
            <w:r>
              <w:rPr>
                <w:color w:val="000000"/>
                <w:sz w:val="20"/>
                <w:szCs w:val="20"/>
              </w:rPr>
              <w:t>мм</w:t>
            </w:r>
            <w:proofErr w:type="gramStart"/>
            <w:r>
              <w:rPr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color w:val="000000"/>
                <w:sz w:val="20"/>
                <w:szCs w:val="20"/>
              </w:rPr>
              <w:t>паковка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- 1±0,05 кг; Плотность - 75 г/м²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65000,00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6500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93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Воздуховод направляющий медицинский,  размер СН:2 </w:t>
            </w:r>
            <w:proofErr w:type="gramStart"/>
            <w:r>
              <w:rPr>
                <w:color w:val="000000"/>
                <w:sz w:val="20"/>
                <w:szCs w:val="20"/>
              </w:rPr>
              <w:t>длинна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80 мм, цвет зелёный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Воздуховод направляющий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медицинский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рофарингеальный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воздуховод  для обеспечения проходимости дыхательных путей, однократного применения стерильный, </w:t>
            </w:r>
            <w:proofErr w:type="spellStart"/>
            <w:r>
              <w:rPr>
                <w:color w:val="000000"/>
                <w:sz w:val="20"/>
                <w:szCs w:val="20"/>
              </w:rPr>
              <w:t>апирогенный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нетоксичный, размер СН:2 длинна 80 мм, цвет зелёный. </w:t>
            </w:r>
            <w:proofErr w:type="gramStart"/>
            <w:r>
              <w:rPr>
                <w:color w:val="000000"/>
                <w:sz w:val="20"/>
                <w:szCs w:val="20"/>
              </w:rPr>
              <w:t>Оснащен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мягкими </w:t>
            </w:r>
            <w:proofErr w:type="spellStart"/>
            <w:r>
              <w:rPr>
                <w:color w:val="000000"/>
                <w:sz w:val="20"/>
                <w:szCs w:val="20"/>
              </w:rPr>
              <w:t>атравматичными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загубником, наконечником и срединной вставкой. </w:t>
            </w:r>
            <w:r>
              <w:rPr>
                <w:color w:val="000000"/>
                <w:sz w:val="20"/>
                <w:szCs w:val="20"/>
              </w:rPr>
              <w:br/>
              <w:t xml:space="preserve">Материал: полипропилен, </w:t>
            </w:r>
            <w:proofErr w:type="spellStart"/>
            <w:r>
              <w:rPr>
                <w:color w:val="000000"/>
                <w:sz w:val="20"/>
                <w:szCs w:val="20"/>
              </w:rPr>
              <w:t>эластомер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паковка</w:t>
            </w:r>
            <w:proofErr w:type="spellEnd"/>
            <w:r>
              <w:rPr>
                <w:color w:val="000000"/>
                <w:sz w:val="20"/>
                <w:szCs w:val="20"/>
              </w:rPr>
              <w:t>: клинически чистая. Срок годности 36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7500,00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166926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215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220</w:t>
            </w:r>
          </w:p>
        </w:tc>
      </w:tr>
      <w:tr w:rsidR="007224FF" w:rsidRPr="00AA2205" w:rsidTr="008450D2">
        <w:trPr>
          <w:trHeight w:val="229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5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Воздуховод направляющий медицинский,  размер СН:2 </w:t>
            </w:r>
            <w:proofErr w:type="gramStart"/>
            <w:r>
              <w:rPr>
                <w:color w:val="000000"/>
                <w:sz w:val="20"/>
                <w:szCs w:val="20"/>
              </w:rPr>
              <w:t>длинна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80 мм, цвет зелёный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Воздуховод направляющий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медицинский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рофарингеальный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воздуховод  для обеспечения проходимости дыхательных путей, однократного применения стерильный, </w:t>
            </w:r>
            <w:proofErr w:type="spellStart"/>
            <w:r>
              <w:rPr>
                <w:color w:val="000000"/>
                <w:sz w:val="20"/>
                <w:szCs w:val="20"/>
              </w:rPr>
              <w:t>апирогенный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нетоксичный, размер СН:3 длинна 90 мм (желтый). Одноразовый имеет физиологический изгиб трубки овального сечения, </w:t>
            </w:r>
            <w:proofErr w:type="gramStart"/>
            <w:r>
              <w:rPr>
                <w:color w:val="000000"/>
                <w:sz w:val="20"/>
                <w:szCs w:val="20"/>
              </w:rPr>
              <w:t>сплющенное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переднезаднем направлении и с косым срезом на внутреннем конце, замкнутый центральный канал, края воздуховода идеально гладкие, по цвету загубника. Материал: полипропилен, </w:t>
            </w:r>
            <w:proofErr w:type="spellStart"/>
            <w:r>
              <w:rPr>
                <w:color w:val="000000"/>
                <w:sz w:val="20"/>
                <w:szCs w:val="20"/>
              </w:rPr>
              <w:t>эластомер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паковка</w:t>
            </w:r>
            <w:proofErr w:type="spellEnd"/>
            <w:r>
              <w:rPr>
                <w:color w:val="000000"/>
                <w:sz w:val="20"/>
                <w:szCs w:val="20"/>
              </w:rPr>
              <w:t>: клинически чистая. Срок годности 36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7500,00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166926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215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220</w:t>
            </w:r>
          </w:p>
        </w:tc>
      </w:tr>
      <w:tr w:rsidR="007224FF" w:rsidRPr="00AA2205" w:rsidTr="008450D2">
        <w:trPr>
          <w:trHeight w:val="382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Карандаш по стеклу красного цвета 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>
              <w:rPr>
                <w:color w:val="000000"/>
                <w:sz w:val="20"/>
                <w:szCs w:val="20"/>
              </w:rPr>
              <w:t>Удобен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 необходимости быстрой маркировки в лабораторных условиях.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420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color w:val="000000"/>
                <w:sz w:val="20"/>
                <w:szCs w:val="20"/>
              </w:rPr>
              <w:t>Эсмарха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(клизма) одноразовая, стерильная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color w:val="000000"/>
                <w:sz w:val="20"/>
                <w:szCs w:val="20"/>
              </w:rPr>
              <w:t>Эсмарха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(клизма) одноразовая, стерильная - предназначена для разового использования, используется для проведения лечебных или очистительных клизм, промывания прямой и толстой кишки, либо для введения в прямую или толстую кишку растворов лекарственных веществ, а также аналогично для спринцеваний и орошений влагалища.</w:t>
            </w:r>
            <w:r>
              <w:rPr>
                <w:color w:val="000000"/>
                <w:sz w:val="20"/>
                <w:szCs w:val="20"/>
              </w:rPr>
              <w:br/>
              <w:t xml:space="preserve">Ёмкость-мешок кружки изготовлен из мягкого полупрозрачного (могут быть голубые и розовые оттенки)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имплантационно</w:t>
            </w:r>
            <w:proofErr w:type="spellEnd"/>
            <w:r>
              <w:rPr>
                <w:color w:val="000000"/>
                <w:sz w:val="20"/>
                <w:szCs w:val="20"/>
              </w:rPr>
              <w:t>-нетоксичного термолабильного ПВХ (</w:t>
            </w:r>
            <w:proofErr w:type="spellStart"/>
            <w:r>
              <w:rPr>
                <w:color w:val="000000"/>
                <w:sz w:val="20"/>
                <w:szCs w:val="20"/>
              </w:rPr>
              <w:t>ПолиВинилХлорида</w:t>
            </w:r>
            <w:proofErr w:type="spellEnd"/>
            <w:r>
              <w:rPr>
                <w:color w:val="000000"/>
                <w:sz w:val="20"/>
                <w:szCs w:val="20"/>
              </w:rPr>
              <w:t>), нанесена шкала деления в миллилитрах от 50 до 2500 мл с градуировкой 50 мл, что дает возможность эффективно контролировать введенный объём жидкости. Срок годности: 36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79000,00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724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67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35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Мерный стакан объем 1 литр</w:t>
            </w:r>
          </w:p>
        </w:tc>
        <w:tc>
          <w:tcPr>
            <w:tcW w:w="3827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Мерный стакан объем 1 литр. Изготовлена из мягкого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полипропилена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который весьма стоек к агрессивной среде (спирт или кислота). Не коробится со временем, не бьется. Имеет мерную не стираемую шкалу с ценой деления 50 мл. Для лабораторных работ.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23400,00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344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Мерный стакан объем 0,5 литр</w:t>
            </w:r>
          </w:p>
        </w:tc>
        <w:tc>
          <w:tcPr>
            <w:tcW w:w="3827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Мерный стакан объем 0,5 литр. Изготовлена из мягкого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полипропилена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который весьма стоек к агрессивной среде (спирт или кислота). Не коробится со временем, не бьется. Имеет мерную не стираемую шкалу с ценой деления 50 мл. Для лабораторных работ.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750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67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Мерный стакан 0,25 литр</w:t>
            </w:r>
          </w:p>
        </w:tc>
        <w:tc>
          <w:tcPr>
            <w:tcW w:w="3827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Мерный стакан 0,25 литр. Изготовлена из мягкого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полипропилена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который весьма стоек к агрессивной среде (спирт или кислота). Не коробится со временем, не бьется. Имеет мерную не стираемую шкалу с ценой деления 50 мл. Для лабораторных работ.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10650,00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708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21D4B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471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Носовая кислородная магистраль взрослая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Носовая кислородная магистраль взрослая. </w:t>
            </w:r>
            <w:proofErr w:type="gramStart"/>
            <w:r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длительной и кратковременной кислородной терапии. Изготовлена из медицинского ПВХ. Сверхмягкие назальные наконечники. Без латексная. </w:t>
            </w:r>
            <w:proofErr w:type="gramStart"/>
            <w:r>
              <w:rPr>
                <w:color w:val="000000"/>
                <w:sz w:val="20"/>
                <w:szCs w:val="20"/>
              </w:rPr>
              <w:t>Стерильная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одноразового использования.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172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195</w:t>
            </w:r>
          </w:p>
        </w:tc>
      </w:tr>
      <w:tr w:rsidR="007224FF" w:rsidRPr="00AA2205" w:rsidTr="008450D2">
        <w:trPr>
          <w:trHeight w:val="420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Пергамент медицинский 42 х 70см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Пергамент медицинский — это удовлетворяющий требованиям асептики упаковочный материал, выдерживающий необходимые для стерилизации температурные нагрузки и не теряющий механическую прочность при обработке паром или гамма-излучением. Используется для упаковки и стерилизации перевязочных материалов и медицинских изделий, служит сырьем для изготовления пакетов для стерилизации, используется в фармацевтическом и аптечном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производстве для упаковки порошков и укупорки бутылок. Пергаментная бумага 42 х 70см. Одна упаковка содержит 7кг.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килограмм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182000,00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BB3FE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5800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80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Пипетка </w:t>
            </w:r>
            <w:proofErr w:type="spellStart"/>
            <w:r>
              <w:rPr>
                <w:color w:val="000000"/>
                <w:sz w:val="20"/>
                <w:szCs w:val="20"/>
              </w:rPr>
              <w:t>Панченкова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СОЭ-метру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Пипетка </w:t>
            </w:r>
            <w:proofErr w:type="spellStart"/>
            <w:r>
              <w:rPr>
                <w:color w:val="000000"/>
                <w:sz w:val="20"/>
                <w:szCs w:val="20"/>
              </w:rPr>
              <w:t>Панченкова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СОЭ-метру. Пипетка стеклянная к СОЭ метру представляет собой прямую трубку с зашлифованными верхним и нижним торцами, изготовленную из медицинского стекла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ходит в состав прибора СОЭ-метр ПР-3. Стерилизуемые, можно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автоклавировать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567" w:type="dxa"/>
            <w:vAlign w:val="center"/>
          </w:tcPr>
          <w:p w:rsidR="007224FF" w:rsidRPr="00E918AB" w:rsidRDefault="0002358D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295</w:t>
            </w:r>
          </w:p>
        </w:tc>
      </w:tr>
      <w:tr w:rsidR="007224FF" w:rsidRPr="00AA2205" w:rsidTr="008450D2">
        <w:trPr>
          <w:trHeight w:val="344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Пипетка прямая стеклянная типа (Салли).  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Пипетка прямая стеклянная типа (Салли). Изготовлена из стекла ХС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ГОСТ 21400-75 и применяется для дозирования 20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жидкости.  Объем 20 ± 0,3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>. Внешний диаметр 5,0 ± 1,0 мм. Длина 150 ± 2,0 мм.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185000,00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0235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0235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568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лабораторная </w:t>
            </w:r>
            <w:proofErr w:type="spellStart"/>
            <w:r>
              <w:rPr>
                <w:color w:val="000000"/>
                <w:sz w:val="20"/>
                <w:szCs w:val="20"/>
              </w:rPr>
              <w:t>центрифужная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градуированная. </w:t>
            </w:r>
          </w:p>
        </w:tc>
        <w:tc>
          <w:tcPr>
            <w:tcW w:w="3827" w:type="dxa"/>
            <w:vAlign w:val="bottom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лабораторная </w:t>
            </w:r>
            <w:proofErr w:type="spellStart"/>
            <w:r>
              <w:rPr>
                <w:color w:val="000000"/>
                <w:sz w:val="20"/>
                <w:szCs w:val="20"/>
              </w:rPr>
              <w:t>центрифужная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градуированная. </w:t>
            </w:r>
            <w:proofErr w:type="spellStart"/>
            <w:r>
              <w:rPr>
                <w:color w:val="000000"/>
                <w:sz w:val="20"/>
                <w:szCs w:val="20"/>
              </w:rPr>
              <w:t>Центрифужные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пробирки с коническим дном изготовлены из нейтрального стекла, градуированные по всей </w:t>
            </w:r>
            <w:proofErr w:type="spellStart"/>
            <w:r>
              <w:rPr>
                <w:color w:val="000000"/>
                <w:sz w:val="20"/>
                <w:szCs w:val="20"/>
              </w:rPr>
              <w:t>длине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бъем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мл; цена деления 0,1 мл; допустимая погрешность ± 0,1 мл; наружный диаметр17,0 ± 0,5 мм; высота 105 +5 -1 мм; в упаковке 100 штук.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567" w:type="dxa"/>
            <w:vAlign w:val="center"/>
          </w:tcPr>
          <w:p w:rsidR="007224FF" w:rsidRPr="00E918AB" w:rsidRDefault="002D65E5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255</w:t>
            </w:r>
          </w:p>
        </w:tc>
      </w:tr>
      <w:tr w:rsidR="007224FF" w:rsidRPr="00AA2205" w:rsidTr="008450D2">
        <w:trPr>
          <w:trHeight w:val="701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микроцентрифужная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Эппендорфа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2,0 мл, с дел.,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микроцентрифужная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Эппендорфа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2,0 мл, с дел.,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/п,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500 шт. Предназначена для взятия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микропроб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сыворотки крови и других биологических жидкостей, их хранения и транспортировки в медицинское учреждение. Пробирка </w:t>
            </w:r>
            <w:proofErr w:type="spellStart"/>
            <w:r>
              <w:rPr>
                <w:color w:val="000000"/>
                <w:sz w:val="20"/>
                <w:szCs w:val="20"/>
              </w:rPr>
              <w:t>Эппендорфа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представляет собой градуированную </w:t>
            </w:r>
            <w:proofErr w:type="spellStart"/>
            <w:r>
              <w:rPr>
                <w:color w:val="000000"/>
                <w:sz w:val="20"/>
                <w:szCs w:val="20"/>
              </w:rPr>
              <w:t>микроцентрифужную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пробирку с защёлкивающейся крышкой. Изготовлена пробирка из полипропилена, что обеспечивает возможность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стандартном режиме. Имеет матовое окошко для записи информации. Срок годности 36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102500,00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2500</w:t>
            </w:r>
          </w:p>
        </w:tc>
        <w:tc>
          <w:tcPr>
            <w:tcW w:w="709" w:type="dxa"/>
            <w:vAlign w:val="center"/>
          </w:tcPr>
          <w:p w:rsidR="007224FF" w:rsidRPr="00E918AB" w:rsidRDefault="0002358D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2500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7224FF" w:rsidRPr="00AA2205" w:rsidTr="008450D2">
        <w:trPr>
          <w:trHeight w:val="433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Стекло предметное для микропрепаратов СП-7105, со шлифованными краями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полосой для записи, 26*76 мм, толщиной 1,0 мм, 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Стекло предметное для микропрепаратов СП-7105, со шлифованными краями и полосой для записи, 26*76 мм, толщиной 1,0 мм,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>. 72 шт.</w:t>
            </w:r>
            <w:r>
              <w:rPr>
                <w:color w:val="000000"/>
                <w:sz w:val="20"/>
                <w:szCs w:val="20"/>
              </w:rPr>
              <w:br/>
              <w:t xml:space="preserve">Предметные стекла с полированными лунками и шлифованными краями разработаны для микроскопии препаратов «висячая капля». Толщина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стекла - 1 мм. 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2160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496800,00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47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</w:tr>
      <w:tr w:rsidR="007224FF" w:rsidRPr="00AA2205" w:rsidTr="008450D2">
        <w:trPr>
          <w:trHeight w:val="765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Тест-полоски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Пентофан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Тест-полоски  </w:t>
            </w:r>
            <w:proofErr w:type="spellStart"/>
            <w:r>
              <w:rPr>
                <w:color w:val="000000"/>
                <w:sz w:val="20"/>
                <w:szCs w:val="20"/>
              </w:rPr>
              <w:t>Пентофан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№50 для визуального анализа мочи на пять параметров: кровь, кетоны, глюкоза, белок и </w:t>
            </w:r>
            <w:proofErr w:type="spellStart"/>
            <w:r>
              <w:rPr>
                <w:color w:val="000000"/>
                <w:sz w:val="20"/>
                <w:szCs w:val="20"/>
              </w:rPr>
              <w:t>кислотность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омплектация</w:t>
            </w:r>
            <w:proofErr w:type="spellEnd"/>
            <w:r>
              <w:rPr>
                <w:color w:val="000000"/>
                <w:sz w:val="20"/>
                <w:szCs w:val="20"/>
              </w:rPr>
              <w:t>: 50 тест-полосок в тубе инструкция. Срок годности: 24 мес.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туба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9250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63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бактериально</w:t>
            </w:r>
            <w:proofErr w:type="spellEnd"/>
            <w:r>
              <w:rPr>
                <w:color w:val="000000"/>
                <w:sz w:val="20"/>
                <w:szCs w:val="20"/>
              </w:rPr>
              <w:t>-вирусный стандартный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бактериально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-вирусный стандартный. Бактериальные фильтры для аппаратов ИВЛ предназначены для: очищения дыхательной газовой смеси от патогенной флоры, согревания и увлажнения вдыхаемой газовой смеси. Изготовлен в режиме "чистых </w:t>
            </w:r>
            <w:proofErr w:type="spellStart"/>
            <w:r>
              <w:rPr>
                <w:color w:val="000000"/>
                <w:sz w:val="20"/>
                <w:szCs w:val="20"/>
              </w:rPr>
              <w:t>помещений"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дноразовый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Изготовлен из прозрачного ПВХ и полипропилена; низкое сопротивление потоку; бактериальная эффективность 99.9999%; вирусная эффективность 99.9%; порт </w:t>
            </w:r>
            <w:proofErr w:type="spellStart"/>
            <w:r>
              <w:rPr>
                <w:color w:val="000000"/>
                <w:sz w:val="20"/>
                <w:szCs w:val="20"/>
              </w:rPr>
              <w:t>Луер-Лок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винтовой крышкой; коннекторы 15/22 мм.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48500,00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450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390</w:t>
            </w:r>
          </w:p>
        </w:tc>
      </w:tr>
      <w:tr w:rsidR="007224FF" w:rsidRPr="00AA2205" w:rsidTr="008450D2">
        <w:trPr>
          <w:trHeight w:val="345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Цилиндр мерный 50 мл с носиком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Цилиндр мерный 50 мл с носиком, для удобного удаления жидкостей из цилиндра, со съемным пластиковым основанием. Мерная колба полностью изготовлена из прочного и химически стойкого стекла, ее основание обеспечивает надежную устойчивость на любой поверхности. Для удобного использования мерного цилиндра на его поверхности нанесена четкая шкала с ценой деления. Используется для измерения любых объемов жидкостей.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64000,00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7224FF" w:rsidRPr="00E918AB" w:rsidRDefault="00367C63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3000</w:t>
            </w:r>
          </w:p>
        </w:tc>
      </w:tr>
      <w:tr w:rsidR="007224FF" w:rsidRPr="00AA2205" w:rsidTr="008450D2">
        <w:trPr>
          <w:trHeight w:val="412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Цилиндр мерный 25 мл с носиком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Цилиндр мерный 25 мл с носиком, для удобного удаления жидкостей из цилиндра, со съемным пластиковым основанием. Мерная колба полностью изготовлена из прочного и химически стойкого стекла, ее основание обеспечивает надежную устойчивость на любой поверхности. Для удобного использования мерного цилиндра на его поверхности нанесена четкая шкала с ценой деления. Используется для измерения любых объемов жидкостей.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162EC5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7224FF" w:rsidRPr="00E918AB" w:rsidRDefault="00162EC5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</w:tr>
      <w:tr w:rsidR="007224FF" w:rsidRPr="00AA2205" w:rsidTr="008450D2">
        <w:trPr>
          <w:trHeight w:val="277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ЭКГ электроды взрослые одноразовые 50х48х1 мм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ЭКГ электроды взрослые одноразовые 50х48х1 мм  с твердым гелем для </w:t>
            </w:r>
            <w:proofErr w:type="spellStart"/>
            <w:r>
              <w:rPr>
                <w:color w:val="000000"/>
                <w:sz w:val="20"/>
                <w:szCs w:val="20"/>
              </w:rPr>
              <w:t>холтеровского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мониторирования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стресс-тест и систем, рентгеновского, диагностического, физиотерапевтического, МРТ, EMG </w:t>
            </w:r>
            <w:proofErr w:type="spellStart"/>
            <w:r>
              <w:rPr>
                <w:color w:val="000000"/>
                <w:sz w:val="20"/>
                <w:szCs w:val="20"/>
              </w:rPr>
              <w:t>обуродования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4000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34,99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2905"/>
        </w:trPr>
        <w:tc>
          <w:tcPr>
            <w:tcW w:w="408" w:type="dxa"/>
          </w:tcPr>
          <w:p w:rsidR="007224FF" w:rsidRDefault="007224FF" w:rsidP="00F0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>
              <w:rPr>
                <w:color w:val="000000"/>
                <w:sz w:val="20"/>
                <w:szCs w:val="20"/>
              </w:rPr>
              <w:t>-сетка размер 15х15 см для общей хирургии</w:t>
            </w:r>
          </w:p>
        </w:tc>
        <w:tc>
          <w:tcPr>
            <w:tcW w:w="3827" w:type="dxa"/>
          </w:tcPr>
          <w:p w:rsidR="007224FF" w:rsidRDefault="007224FF" w:rsidP="001679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-сетка размер 15х15 см для общей хирургии. </w:t>
            </w:r>
            <w:proofErr w:type="spellStart"/>
            <w:r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-сетка </w:t>
            </w:r>
            <w:proofErr w:type="gramStart"/>
            <w:r>
              <w:rPr>
                <w:color w:val="000000"/>
                <w:sz w:val="20"/>
                <w:szCs w:val="20"/>
              </w:rPr>
              <w:t>стандартный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классический сетчатый </w:t>
            </w:r>
            <w:proofErr w:type="spellStart"/>
            <w:r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</w:t>
            </w:r>
            <w:proofErr w:type="spellStart"/>
            <w:r>
              <w:rPr>
                <w:color w:val="000000"/>
                <w:sz w:val="20"/>
                <w:szCs w:val="20"/>
              </w:rPr>
              <w:t>монофиламентного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для пластики мягких тканей.                                                                                      Состав: полипропиленовые </w:t>
            </w:r>
            <w:proofErr w:type="spellStart"/>
            <w:r>
              <w:rPr>
                <w:color w:val="000000"/>
                <w:sz w:val="20"/>
                <w:szCs w:val="20"/>
              </w:rPr>
              <w:t>мононити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0,12 мм</w:t>
            </w:r>
            <w:r>
              <w:rPr>
                <w:color w:val="000000"/>
                <w:sz w:val="20"/>
                <w:szCs w:val="20"/>
              </w:rPr>
              <w:br/>
              <w:t>Цвет: белый или бело - синий</w:t>
            </w:r>
            <w:r>
              <w:rPr>
                <w:color w:val="000000"/>
                <w:sz w:val="20"/>
                <w:szCs w:val="20"/>
              </w:rPr>
              <w:br/>
              <w:t>Толщина: 0,50 мм</w:t>
            </w:r>
            <w:r>
              <w:rPr>
                <w:color w:val="000000"/>
                <w:sz w:val="20"/>
                <w:szCs w:val="20"/>
              </w:rPr>
              <w:br/>
              <w:t>Объемная пористость: 85 %</w:t>
            </w:r>
            <w:r>
              <w:rPr>
                <w:color w:val="000000"/>
                <w:sz w:val="20"/>
                <w:szCs w:val="20"/>
              </w:rPr>
              <w:br/>
              <w:t>Поверхностная плотность: 62 г/м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>Размер сетки: 15х15 см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13000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8450D2">
        <w:trPr>
          <w:trHeight w:val="765"/>
        </w:trPr>
        <w:tc>
          <w:tcPr>
            <w:tcW w:w="408" w:type="dxa"/>
          </w:tcPr>
          <w:p w:rsidR="007224FF" w:rsidRDefault="007224F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5" w:type="dxa"/>
            <w:vAlign w:val="center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Бинт марлевый медицинский нестерильный из марли, размер 7м х 14 см</w:t>
            </w:r>
          </w:p>
        </w:tc>
        <w:tc>
          <w:tcPr>
            <w:tcW w:w="3827" w:type="dxa"/>
          </w:tcPr>
          <w:p w:rsidR="007224FF" w:rsidRDefault="00722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Бинт марлевый медицинский нестерильный из марли, размер 7м х 14 см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vAlign w:val="center"/>
          </w:tcPr>
          <w:p w:rsidR="007224FF" w:rsidRPr="00E918AB" w:rsidRDefault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450000,00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5000</w:t>
            </w:r>
          </w:p>
        </w:tc>
        <w:tc>
          <w:tcPr>
            <w:tcW w:w="709" w:type="dxa"/>
            <w:gridSpan w:val="2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73,99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AE60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18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224FF" w:rsidRPr="00E918AB" w:rsidRDefault="004E3DBD" w:rsidP="00722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7224FF" w:rsidRPr="00AA2205" w:rsidTr="007224FF">
        <w:trPr>
          <w:trHeight w:val="215"/>
        </w:trPr>
        <w:tc>
          <w:tcPr>
            <w:tcW w:w="408" w:type="dxa"/>
          </w:tcPr>
          <w:p w:rsidR="007224FF" w:rsidRDefault="007224FF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5" w:type="dxa"/>
            <w:vAlign w:val="bottom"/>
          </w:tcPr>
          <w:p w:rsidR="007224FF" w:rsidRPr="00A425FE" w:rsidRDefault="007224FF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vAlign w:val="bottom"/>
          </w:tcPr>
          <w:p w:rsidR="007224FF" w:rsidRPr="00A425FE" w:rsidRDefault="007224FF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24FF" w:rsidRPr="00E918AB" w:rsidRDefault="007224FF" w:rsidP="006A27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24FF" w:rsidRPr="00E918AB" w:rsidRDefault="007224FF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224FF" w:rsidRPr="00E918AB" w:rsidRDefault="007224FF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4FF" w:rsidRPr="00E918AB" w:rsidRDefault="007224FF" w:rsidP="00FE0D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8AB">
              <w:rPr>
                <w:rFonts w:ascii="Times New Roman" w:hAnsi="Times New Roman" w:cs="Times New Roman"/>
                <w:b/>
                <w:sz w:val="16"/>
                <w:szCs w:val="16"/>
              </w:rPr>
              <w:t>4271800,00</w:t>
            </w:r>
          </w:p>
        </w:tc>
        <w:tc>
          <w:tcPr>
            <w:tcW w:w="567" w:type="dxa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224FF" w:rsidRPr="00E918AB" w:rsidRDefault="007224FF" w:rsidP="00C50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4FF" w:rsidRPr="00E918AB" w:rsidRDefault="007224FF" w:rsidP="00367F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24FF" w:rsidRPr="00E918AB" w:rsidRDefault="007224FF" w:rsidP="002B3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160C7" w:rsidRDefault="00C94E2B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F46D4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AC1C26">
        <w:rPr>
          <w:rFonts w:ascii="Times New Roman" w:hAnsi="Times New Roman" w:cs="Times New Roman"/>
          <w:color w:val="auto"/>
          <w:sz w:val="18"/>
          <w:szCs w:val="18"/>
        </w:rPr>
        <w:t>12;14;15;16;17;18;20;22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по лотам № </w:t>
      </w:r>
      <w:r w:rsidR="00AC1C26">
        <w:rPr>
          <w:rFonts w:ascii="Times New Roman" w:hAnsi="Times New Roman" w:cs="Times New Roman"/>
          <w:color w:val="auto"/>
          <w:sz w:val="18"/>
          <w:szCs w:val="18"/>
        </w:rPr>
        <w:t>1;2;4;7;8;10;11;13;19;21;23;24;25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состоявшимся, согласно п.78 Главы 3 Раздела 2 «</w:t>
      </w:r>
      <w:r w:rsidR="000D2691" w:rsidRPr="000D2691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>»</w:t>
      </w:r>
      <w:proofErr w:type="gramStart"/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;</w:t>
      </w:r>
      <w:proofErr w:type="gramEnd"/>
      <w:r w:rsidR="00AC1C2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по лот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C1C26">
        <w:rPr>
          <w:rFonts w:ascii="Times New Roman" w:hAnsi="Times New Roman" w:cs="Times New Roman"/>
          <w:color w:val="auto"/>
          <w:sz w:val="18"/>
          <w:szCs w:val="18"/>
        </w:rPr>
        <w:t>3;9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не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п.7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жений признается несостоявшимся».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4318D3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4318D3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4318D3">
        <w:rPr>
          <w:rFonts w:ascii="Times New Roman" w:hAnsi="Times New Roman" w:cs="Times New Roman"/>
          <w:b/>
          <w:sz w:val="18"/>
          <w:szCs w:val="18"/>
        </w:rPr>
        <w:t>Гелика</w:t>
      </w:r>
      <w:proofErr w:type="spellEnd"/>
      <w:r w:rsidRPr="004318D3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 w:rsidR="005C757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ам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5556B6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 w:rsidR="002065DB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8;23;24;25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2065DB">
        <w:rPr>
          <w:rFonts w:ascii="Times New Roman" w:hAnsi="Times New Roman" w:cs="Times New Roman"/>
          <w:b/>
          <w:sz w:val="18"/>
          <w:szCs w:val="18"/>
        </w:rPr>
        <w:t>842310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2065DB">
        <w:rPr>
          <w:rFonts w:ascii="Times New Roman" w:hAnsi="Times New Roman" w:cs="Times New Roman"/>
          <w:b/>
          <w:sz w:val="18"/>
          <w:szCs w:val="18"/>
        </w:rPr>
        <w:t>восемьсот сорок две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2065DB">
        <w:rPr>
          <w:rFonts w:ascii="Times New Roman" w:hAnsi="Times New Roman" w:cs="Times New Roman"/>
          <w:b/>
          <w:sz w:val="18"/>
          <w:szCs w:val="18"/>
        </w:rPr>
        <w:t>и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65DB">
        <w:rPr>
          <w:rFonts w:ascii="Times New Roman" w:hAnsi="Times New Roman" w:cs="Times New Roman"/>
          <w:b/>
          <w:sz w:val="18"/>
          <w:szCs w:val="18"/>
        </w:rPr>
        <w:t>триста десять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EA7F97"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2065DB" w:rsidRDefault="002065DB" w:rsidP="002065DB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2065DB">
        <w:rPr>
          <w:rFonts w:ascii="Times New Roman" w:hAnsi="Times New Roman" w:cs="Times New Roman"/>
          <w:b/>
          <w:sz w:val="18"/>
          <w:szCs w:val="18"/>
        </w:rPr>
        <w:t>ИП «</w:t>
      </w:r>
      <w:r w:rsidRPr="002065DB">
        <w:rPr>
          <w:rFonts w:ascii="Times New Roman" w:hAnsi="Times New Roman" w:cs="Times New Roman"/>
          <w:b/>
          <w:sz w:val="18"/>
          <w:szCs w:val="18"/>
          <w:lang w:val="en-US"/>
        </w:rPr>
        <w:t>BASSP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» по лотам  № </w:t>
      </w:r>
      <w:r>
        <w:rPr>
          <w:rFonts w:ascii="Times New Roman" w:hAnsi="Times New Roman" w:cs="Times New Roman"/>
          <w:b/>
          <w:sz w:val="18"/>
          <w:szCs w:val="18"/>
        </w:rPr>
        <w:t>1;2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995750</w:t>
      </w:r>
      <w:r w:rsidRPr="002065DB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девятьсот девяносто пять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тысяч </w:t>
      </w:r>
      <w:r>
        <w:rPr>
          <w:rFonts w:ascii="Times New Roman" w:hAnsi="Times New Roman" w:cs="Times New Roman"/>
          <w:b/>
          <w:sz w:val="18"/>
          <w:szCs w:val="18"/>
        </w:rPr>
        <w:t>семьсот пятьдесят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тенге)00тиын;</w:t>
      </w:r>
    </w:p>
    <w:p w:rsidR="002065DB" w:rsidRPr="002065DB" w:rsidRDefault="002065DB" w:rsidP="002065DB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2065DB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065DB">
        <w:rPr>
          <w:rFonts w:ascii="Times New Roman" w:hAnsi="Times New Roman" w:cs="Times New Roman"/>
          <w:b/>
          <w:sz w:val="18"/>
          <w:szCs w:val="18"/>
        </w:rPr>
        <w:t>Инвира</w:t>
      </w:r>
      <w:proofErr w:type="spellEnd"/>
      <w:r w:rsidRPr="002065D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по лотам  № </w:t>
      </w:r>
      <w:r>
        <w:rPr>
          <w:rFonts w:ascii="Times New Roman" w:hAnsi="Times New Roman" w:cs="Times New Roman"/>
          <w:b/>
          <w:sz w:val="18"/>
          <w:szCs w:val="18"/>
        </w:rPr>
        <w:t>4;7;13;14;15;16;18;22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693630</w:t>
      </w:r>
      <w:r w:rsidRPr="002065DB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шестьсот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девяносто </w:t>
      </w:r>
      <w:r>
        <w:rPr>
          <w:rFonts w:ascii="Times New Roman" w:hAnsi="Times New Roman" w:cs="Times New Roman"/>
          <w:b/>
          <w:sz w:val="18"/>
          <w:szCs w:val="18"/>
        </w:rPr>
        <w:t>три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шестьсот тридцать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тенге)00тиын;</w:t>
      </w:r>
    </w:p>
    <w:p w:rsidR="00EA7F97" w:rsidRDefault="009E061E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9E061E">
        <w:rPr>
          <w:rFonts w:ascii="Times New Roman" w:hAnsi="Times New Roman" w:cs="Times New Roman"/>
          <w:b/>
          <w:sz w:val="18"/>
          <w:szCs w:val="18"/>
        </w:rPr>
        <w:t>ТОО «</w:t>
      </w:r>
      <w:r w:rsidR="005C7572">
        <w:rPr>
          <w:rFonts w:ascii="Times New Roman" w:hAnsi="Times New Roman" w:cs="Times New Roman"/>
          <w:b/>
          <w:sz w:val="18"/>
          <w:szCs w:val="18"/>
        </w:rPr>
        <w:t>Альянс</w:t>
      </w:r>
      <w:r w:rsidRPr="009E061E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2065DB">
        <w:rPr>
          <w:rFonts w:ascii="Times New Roman" w:hAnsi="Times New Roman" w:cs="Times New Roman"/>
          <w:b/>
          <w:sz w:val="18"/>
          <w:szCs w:val="18"/>
        </w:rPr>
        <w:t>5;6;10;11;12;17;19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 w:rsidR="002065DB">
        <w:rPr>
          <w:rFonts w:ascii="Times New Roman" w:hAnsi="Times New Roman" w:cs="Times New Roman"/>
          <w:b/>
          <w:sz w:val="18"/>
          <w:szCs w:val="18"/>
        </w:rPr>
        <w:t>157300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5DB">
        <w:rPr>
          <w:rFonts w:ascii="Times New Roman" w:hAnsi="Times New Roman" w:cs="Times New Roman"/>
          <w:b/>
          <w:sz w:val="18"/>
          <w:szCs w:val="18"/>
        </w:rPr>
        <w:t>сто пятьдесят семь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тысяч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65DB">
        <w:rPr>
          <w:rFonts w:ascii="Times New Roman" w:hAnsi="Times New Roman" w:cs="Times New Roman"/>
          <w:b/>
          <w:sz w:val="18"/>
          <w:szCs w:val="18"/>
        </w:rPr>
        <w:t>триста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 тенге)00 </w:t>
      </w:r>
      <w:proofErr w:type="spellStart"/>
      <w:r w:rsidR="005C7572"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 w:rsidR="005C7572">
        <w:rPr>
          <w:rFonts w:ascii="Times New Roman" w:hAnsi="Times New Roman" w:cs="Times New Roman"/>
          <w:b/>
          <w:sz w:val="18"/>
          <w:szCs w:val="18"/>
        </w:rPr>
        <w:t>;</w:t>
      </w:r>
    </w:p>
    <w:p w:rsidR="005C7572" w:rsidRPr="00D76C64" w:rsidRDefault="002065DB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2065DB">
        <w:rPr>
          <w:rFonts w:ascii="Times New Roman" w:hAnsi="Times New Roman" w:cs="Times New Roman"/>
          <w:b/>
          <w:sz w:val="18"/>
          <w:szCs w:val="18"/>
        </w:rPr>
        <w:t>ТОО «</w:t>
      </w:r>
      <w:r w:rsidRPr="002065DB">
        <w:rPr>
          <w:rFonts w:ascii="Times New Roman" w:hAnsi="Times New Roman" w:cs="Times New Roman"/>
          <w:b/>
          <w:sz w:val="18"/>
          <w:szCs w:val="18"/>
          <w:lang w:val="en-US"/>
        </w:rPr>
        <w:t>Amir</w:t>
      </w:r>
      <w:r w:rsidRPr="002065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065DB">
        <w:rPr>
          <w:rFonts w:ascii="Times New Roman" w:hAnsi="Times New Roman" w:cs="Times New Roman"/>
          <w:b/>
          <w:sz w:val="18"/>
          <w:szCs w:val="18"/>
          <w:lang w:val="en-US"/>
        </w:rPr>
        <w:t>Pro</w:t>
      </w:r>
      <w:r w:rsidRPr="002065D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 по лотам № </w:t>
      </w:r>
      <w:r>
        <w:rPr>
          <w:rFonts w:ascii="Times New Roman" w:hAnsi="Times New Roman" w:cs="Times New Roman"/>
          <w:b/>
          <w:sz w:val="18"/>
          <w:szCs w:val="18"/>
        </w:rPr>
        <w:t xml:space="preserve">20;21 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 xml:space="preserve">99000 </w:t>
      </w:r>
      <w:r w:rsidR="005C757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девяносто девять</w:t>
      </w:r>
      <w:r w:rsidR="005C7572">
        <w:rPr>
          <w:rFonts w:ascii="Times New Roman" w:hAnsi="Times New Roman" w:cs="Times New Roman"/>
          <w:b/>
          <w:sz w:val="18"/>
          <w:szCs w:val="18"/>
        </w:rPr>
        <w:t xml:space="preserve"> тысяч тенге)00тиын.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58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0C12"/>
    <w:rsid w:val="00084447"/>
    <w:rsid w:val="00086BC2"/>
    <w:rsid w:val="000911B6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2691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2EC5"/>
    <w:rsid w:val="00166425"/>
    <w:rsid w:val="00166926"/>
    <w:rsid w:val="00166FEC"/>
    <w:rsid w:val="0016795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279B"/>
    <w:rsid w:val="001D736F"/>
    <w:rsid w:val="001E15F8"/>
    <w:rsid w:val="001E2CB7"/>
    <w:rsid w:val="001E33AC"/>
    <w:rsid w:val="001E58A4"/>
    <w:rsid w:val="001E74B2"/>
    <w:rsid w:val="001F0898"/>
    <w:rsid w:val="001F46D4"/>
    <w:rsid w:val="00202B92"/>
    <w:rsid w:val="00203D1F"/>
    <w:rsid w:val="00204BD9"/>
    <w:rsid w:val="002065DB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A68F1"/>
    <w:rsid w:val="002B3614"/>
    <w:rsid w:val="002B6429"/>
    <w:rsid w:val="002B6DCE"/>
    <w:rsid w:val="002B7BA8"/>
    <w:rsid w:val="002C117B"/>
    <w:rsid w:val="002C1EBF"/>
    <w:rsid w:val="002C20B1"/>
    <w:rsid w:val="002C2ECA"/>
    <w:rsid w:val="002C6AAA"/>
    <w:rsid w:val="002D3BE8"/>
    <w:rsid w:val="002D65E5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C6F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C63"/>
    <w:rsid w:val="00367F9A"/>
    <w:rsid w:val="00372512"/>
    <w:rsid w:val="0037605C"/>
    <w:rsid w:val="00377945"/>
    <w:rsid w:val="00383B36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21D4B"/>
    <w:rsid w:val="00430101"/>
    <w:rsid w:val="00430447"/>
    <w:rsid w:val="00430CA9"/>
    <w:rsid w:val="00430F90"/>
    <w:rsid w:val="00431056"/>
    <w:rsid w:val="004318D3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0A60"/>
    <w:rsid w:val="00481CCD"/>
    <w:rsid w:val="00481CD5"/>
    <w:rsid w:val="00483674"/>
    <w:rsid w:val="00484A92"/>
    <w:rsid w:val="00486263"/>
    <w:rsid w:val="00487784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B5CF2"/>
    <w:rsid w:val="004C6FAD"/>
    <w:rsid w:val="004D19C1"/>
    <w:rsid w:val="004D512A"/>
    <w:rsid w:val="004D7E73"/>
    <w:rsid w:val="004E3DBD"/>
    <w:rsid w:val="004E423E"/>
    <w:rsid w:val="004E65D9"/>
    <w:rsid w:val="004F04D8"/>
    <w:rsid w:val="004F1CD1"/>
    <w:rsid w:val="004F32DC"/>
    <w:rsid w:val="004F495C"/>
    <w:rsid w:val="004F5748"/>
    <w:rsid w:val="00501179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261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2F1B"/>
    <w:rsid w:val="005940DA"/>
    <w:rsid w:val="00594305"/>
    <w:rsid w:val="00597C8A"/>
    <w:rsid w:val="005A3C7D"/>
    <w:rsid w:val="005A725F"/>
    <w:rsid w:val="005B0D04"/>
    <w:rsid w:val="005B690F"/>
    <w:rsid w:val="005B76ED"/>
    <w:rsid w:val="005C20DF"/>
    <w:rsid w:val="005C45AD"/>
    <w:rsid w:val="005C53A6"/>
    <w:rsid w:val="005C5CFC"/>
    <w:rsid w:val="005C680B"/>
    <w:rsid w:val="005C6986"/>
    <w:rsid w:val="005C7427"/>
    <w:rsid w:val="005C7572"/>
    <w:rsid w:val="005D2B22"/>
    <w:rsid w:val="005D5D93"/>
    <w:rsid w:val="005D6993"/>
    <w:rsid w:val="005E15D6"/>
    <w:rsid w:val="005E22AA"/>
    <w:rsid w:val="005E470D"/>
    <w:rsid w:val="005E49A2"/>
    <w:rsid w:val="005E683E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20574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029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04D6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AC5"/>
    <w:rsid w:val="00710CC6"/>
    <w:rsid w:val="00712523"/>
    <w:rsid w:val="007177A6"/>
    <w:rsid w:val="007224FF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D58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385C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07C1"/>
    <w:rsid w:val="0083322C"/>
    <w:rsid w:val="008334E6"/>
    <w:rsid w:val="0083392B"/>
    <w:rsid w:val="008371AB"/>
    <w:rsid w:val="00840944"/>
    <w:rsid w:val="00843942"/>
    <w:rsid w:val="0084475D"/>
    <w:rsid w:val="008450D2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541B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4832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61E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1C26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E7E"/>
    <w:rsid w:val="00AE5F4E"/>
    <w:rsid w:val="00AE6040"/>
    <w:rsid w:val="00AF0DD5"/>
    <w:rsid w:val="00AF3907"/>
    <w:rsid w:val="00B01B86"/>
    <w:rsid w:val="00B01D4E"/>
    <w:rsid w:val="00B02272"/>
    <w:rsid w:val="00B02B0C"/>
    <w:rsid w:val="00B04EFF"/>
    <w:rsid w:val="00B06309"/>
    <w:rsid w:val="00B0679F"/>
    <w:rsid w:val="00B07A44"/>
    <w:rsid w:val="00B1055A"/>
    <w:rsid w:val="00B117B2"/>
    <w:rsid w:val="00B11EE5"/>
    <w:rsid w:val="00B145D5"/>
    <w:rsid w:val="00B160C7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852F6"/>
    <w:rsid w:val="00B91C72"/>
    <w:rsid w:val="00B95495"/>
    <w:rsid w:val="00B966A6"/>
    <w:rsid w:val="00B978F8"/>
    <w:rsid w:val="00BA1290"/>
    <w:rsid w:val="00BA1700"/>
    <w:rsid w:val="00BA2886"/>
    <w:rsid w:val="00BA3103"/>
    <w:rsid w:val="00BA45F0"/>
    <w:rsid w:val="00BA7E01"/>
    <w:rsid w:val="00BB3FED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D70AA"/>
    <w:rsid w:val="00BE1941"/>
    <w:rsid w:val="00BE24D5"/>
    <w:rsid w:val="00BE2B2D"/>
    <w:rsid w:val="00BE315D"/>
    <w:rsid w:val="00BE336E"/>
    <w:rsid w:val="00BE542D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465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44EB0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1E48"/>
    <w:rsid w:val="00C72741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08AD"/>
    <w:rsid w:val="00CE30DB"/>
    <w:rsid w:val="00CE3DC3"/>
    <w:rsid w:val="00CE4475"/>
    <w:rsid w:val="00CF4174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47563"/>
    <w:rsid w:val="00D533EC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4B89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B1487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255E7"/>
    <w:rsid w:val="00E26469"/>
    <w:rsid w:val="00E307B9"/>
    <w:rsid w:val="00E36E70"/>
    <w:rsid w:val="00E42211"/>
    <w:rsid w:val="00E56EAD"/>
    <w:rsid w:val="00E57B6D"/>
    <w:rsid w:val="00E61FD6"/>
    <w:rsid w:val="00E72571"/>
    <w:rsid w:val="00E7423A"/>
    <w:rsid w:val="00E745B2"/>
    <w:rsid w:val="00E75152"/>
    <w:rsid w:val="00E81AF7"/>
    <w:rsid w:val="00E8731F"/>
    <w:rsid w:val="00E876A7"/>
    <w:rsid w:val="00E913C7"/>
    <w:rsid w:val="00E918AB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EF7B7A"/>
    <w:rsid w:val="00F00536"/>
    <w:rsid w:val="00F021F1"/>
    <w:rsid w:val="00F0270B"/>
    <w:rsid w:val="00F0389B"/>
    <w:rsid w:val="00F039BE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26E"/>
    <w:rsid w:val="00F523E4"/>
    <w:rsid w:val="00F52B1D"/>
    <w:rsid w:val="00F57176"/>
    <w:rsid w:val="00F57675"/>
    <w:rsid w:val="00F618DE"/>
    <w:rsid w:val="00F67312"/>
    <w:rsid w:val="00F67A18"/>
    <w:rsid w:val="00F71DC0"/>
    <w:rsid w:val="00F7486D"/>
    <w:rsid w:val="00F75E65"/>
    <w:rsid w:val="00F7650F"/>
    <w:rsid w:val="00F76923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929"/>
    <w:rsid w:val="00FE5B19"/>
    <w:rsid w:val="00FE7AFD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67DC-9E4F-4FE9-BDC4-619C8676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4818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1491</cp:revision>
  <cp:lastPrinted>2024-02-29T09:11:00Z</cp:lastPrinted>
  <dcterms:created xsi:type="dcterms:W3CDTF">2018-12-10T06:50:00Z</dcterms:created>
  <dcterms:modified xsi:type="dcterms:W3CDTF">2024-04-03T04:49:00Z</dcterms:modified>
  <dc:language>ru-RU</dc:language>
</cp:coreProperties>
</file>